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7F7" w:rsidRDefault="007C67F7">
      <w:pPr>
        <w:pStyle w:val="normal"/>
        <w:keepNext/>
        <w:numPr>
          <w:ilvl w:val="0"/>
          <w:numId w:val="1"/>
        </w:numPr>
        <w:pBdr>
          <w:top w:val="nil"/>
          <w:left w:val="nil"/>
          <w:bottom w:val="nil"/>
          <w:right w:val="nil"/>
          <w:between w:val="nil"/>
        </w:pBdr>
        <w:rPr>
          <w:b/>
          <w:color w:val="000000"/>
          <w:sz w:val="16"/>
          <w:szCs w:val="16"/>
        </w:rPr>
      </w:pPr>
    </w:p>
    <w:p w:rsidR="007C67F7" w:rsidRDefault="005B707B">
      <w:pPr>
        <w:pStyle w:val="normal"/>
        <w:keepNext/>
        <w:numPr>
          <w:ilvl w:val="0"/>
          <w:numId w:val="1"/>
        </w:numPr>
        <w:pBdr>
          <w:top w:val="nil"/>
          <w:left w:val="nil"/>
          <w:bottom w:val="nil"/>
          <w:right w:val="nil"/>
          <w:between w:val="nil"/>
        </w:pBdr>
        <w:jc w:val="center"/>
        <w:rPr>
          <w:b/>
          <w:color w:val="000000"/>
          <w:sz w:val="16"/>
          <w:szCs w:val="16"/>
        </w:rPr>
      </w:pPr>
      <w:r>
        <w:rPr>
          <w:b/>
          <w:noProof/>
          <w:color w:val="000000"/>
          <w:sz w:val="16"/>
          <w:szCs w:val="16"/>
        </w:rPr>
        <w:drawing>
          <wp:inline distT="0" distB="0" distL="114300" distR="114300">
            <wp:extent cx="1400810" cy="78994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1400810" cy="789940"/>
                    </a:xfrm>
                    <a:prstGeom prst="rect">
                      <a:avLst/>
                    </a:prstGeom>
                    <a:ln/>
                  </pic:spPr>
                </pic:pic>
              </a:graphicData>
            </a:graphic>
          </wp:inline>
        </w:drawing>
      </w:r>
    </w:p>
    <w:p w:rsidR="007C67F7" w:rsidRDefault="005B707B">
      <w:pPr>
        <w:pStyle w:val="normal"/>
        <w:keepNext/>
        <w:numPr>
          <w:ilvl w:val="0"/>
          <w:numId w:val="1"/>
        </w:numPr>
        <w:pBdr>
          <w:top w:val="nil"/>
          <w:left w:val="nil"/>
          <w:bottom w:val="nil"/>
          <w:right w:val="nil"/>
          <w:between w:val="nil"/>
        </w:pBdr>
        <w:jc w:val="center"/>
        <w:rPr>
          <w:b/>
          <w:color w:val="000000"/>
          <w:sz w:val="16"/>
          <w:szCs w:val="16"/>
        </w:rPr>
      </w:pPr>
      <w:r>
        <w:rPr>
          <w:b/>
          <w:color w:val="000000"/>
          <w:sz w:val="16"/>
          <w:szCs w:val="16"/>
        </w:rPr>
        <w:t>Ospedale Del Ponte di Varese</w:t>
      </w:r>
    </w:p>
    <w:p w:rsidR="007C67F7" w:rsidRDefault="005B707B">
      <w:pPr>
        <w:pStyle w:val="normal"/>
        <w:keepNext/>
        <w:numPr>
          <w:ilvl w:val="0"/>
          <w:numId w:val="1"/>
        </w:numPr>
        <w:pBdr>
          <w:top w:val="nil"/>
          <w:left w:val="nil"/>
          <w:bottom w:val="nil"/>
          <w:right w:val="nil"/>
          <w:between w:val="nil"/>
        </w:pBdr>
        <w:jc w:val="center"/>
        <w:rPr>
          <w:b/>
          <w:color w:val="000000"/>
          <w:sz w:val="16"/>
          <w:szCs w:val="16"/>
        </w:rPr>
      </w:pPr>
      <w:r>
        <w:rPr>
          <w:b/>
          <w:color w:val="000000"/>
          <w:sz w:val="16"/>
          <w:szCs w:val="16"/>
        </w:rPr>
        <w:t>______________________________________________________________________________________________________</w:t>
      </w:r>
    </w:p>
    <w:p w:rsidR="007C67F7" w:rsidRDefault="005B707B">
      <w:pPr>
        <w:pStyle w:val="normal"/>
        <w:keepNext/>
        <w:numPr>
          <w:ilvl w:val="0"/>
          <w:numId w:val="1"/>
        </w:numPr>
        <w:pBdr>
          <w:top w:val="nil"/>
          <w:left w:val="nil"/>
          <w:bottom w:val="nil"/>
          <w:right w:val="nil"/>
          <w:between w:val="nil"/>
        </w:pBdr>
        <w:jc w:val="center"/>
        <w:rPr>
          <w:b/>
          <w:color w:val="000000"/>
          <w:sz w:val="16"/>
          <w:szCs w:val="16"/>
        </w:rPr>
      </w:pPr>
      <w:r>
        <w:rPr>
          <w:b/>
          <w:color w:val="000000"/>
          <w:sz w:val="16"/>
          <w:szCs w:val="16"/>
        </w:rPr>
        <w:t>AZIENDA SOCIO SANITARIA TERRITORIALE DEI SETTE LAGHI</w:t>
      </w:r>
    </w:p>
    <w:p w:rsidR="007C67F7" w:rsidRDefault="005B707B">
      <w:pPr>
        <w:pStyle w:val="normal"/>
        <w:keepNext/>
        <w:numPr>
          <w:ilvl w:val="0"/>
          <w:numId w:val="1"/>
        </w:numPr>
        <w:pBdr>
          <w:top w:val="nil"/>
          <w:left w:val="nil"/>
          <w:bottom w:val="nil"/>
          <w:right w:val="nil"/>
          <w:between w:val="nil"/>
        </w:pBdr>
        <w:jc w:val="center"/>
        <w:rPr>
          <w:b/>
          <w:color w:val="000000"/>
          <w:sz w:val="18"/>
          <w:szCs w:val="18"/>
        </w:rPr>
      </w:pPr>
      <w:r>
        <w:rPr>
          <w:b/>
          <w:color w:val="000000"/>
          <w:sz w:val="16"/>
          <w:szCs w:val="16"/>
        </w:rPr>
        <w:t>_________________________________________________________________________________________________________________________________________</w:t>
      </w:r>
    </w:p>
    <w:p w:rsidR="007C67F7" w:rsidRDefault="005B707B">
      <w:pPr>
        <w:pStyle w:val="normal"/>
        <w:keepNext/>
        <w:numPr>
          <w:ilvl w:val="0"/>
          <w:numId w:val="1"/>
        </w:numPr>
        <w:pBdr>
          <w:top w:val="nil"/>
          <w:left w:val="nil"/>
          <w:bottom w:val="nil"/>
          <w:right w:val="nil"/>
          <w:between w:val="nil"/>
        </w:pBdr>
        <w:jc w:val="center"/>
        <w:rPr>
          <w:b/>
          <w:color w:val="000000"/>
          <w:sz w:val="16"/>
          <w:szCs w:val="16"/>
        </w:rPr>
      </w:pPr>
      <w:r>
        <w:rPr>
          <w:b/>
          <w:color w:val="000000"/>
          <w:sz w:val="18"/>
          <w:szCs w:val="18"/>
        </w:rPr>
        <w:t xml:space="preserve">Ostetricia e Ginecologia </w:t>
      </w:r>
    </w:p>
    <w:p w:rsidR="007C67F7" w:rsidRDefault="007C67F7">
      <w:pPr>
        <w:pStyle w:val="normal"/>
        <w:pBdr>
          <w:top w:val="nil"/>
          <w:left w:val="nil"/>
          <w:bottom w:val="nil"/>
          <w:right w:val="nil"/>
          <w:between w:val="nil"/>
        </w:pBdr>
        <w:rPr>
          <w:color w:val="000000"/>
        </w:rPr>
      </w:pPr>
    </w:p>
    <w:p w:rsidR="007C67F7" w:rsidRDefault="005B707B">
      <w:pPr>
        <w:pStyle w:val="normal"/>
        <w:pBdr>
          <w:top w:val="nil"/>
          <w:left w:val="nil"/>
          <w:bottom w:val="nil"/>
          <w:right w:val="nil"/>
          <w:between w:val="nil"/>
        </w:pBdr>
        <w:jc w:val="center"/>
        <w:rPr>
          <w:b/>
          <w:color w:val="000000"/>
          <w:sz w:val="32"/>
          <w:szCs w:val="32"/>
        </w:rPr>
      </w:pPr>
      <w:r>
        <w:rPr>
          <w:b/>
          <w:color w:val="000000"/>
          <w:sz w:val="32"/>
          <w:szCs w:val="32"/>
        </w:rPr>
        <w:t>CONSENSO INFORMATO PER IL RIVOLGIMENTO MANUALE PER MANOVRE ESTERNE NELLA PRESENTAZIONE PODALICA</w:t>
      </w:r>
    </w:p>
    <w:p w:rsidR="007C67F7" w:rsidRDefault="007C67F7">
      <w:pPr>
        <w:pStyle w:val="normal"/>
        <w:pBdr>
          <w:top w:val="nil"/>
          <w:left w:val="nil"/>
          <w:bottom w:val="nil"/>
          <w:right w:val="nil"/>
          <w:between w:val="nil"/>
        </w:pBdr>
        <w:jc w:val="center"/>
        <w:rPr>
          <w:b/>
          <w:color w:val="000000"/>
          <w:sz w:val="32"/>
          <w:szCs w:val="32"/>
        </w:rPr>
      </w:pP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 xml:space="preserve">La presentazione podalica del feto rappresenta la più comune presentazione anomala in gravidanza e si verifica nel 3-4% dei feti singoli a termine. Secondo la letteratura internazionale, la modalità di parto più appropriata in caso di presentazione podalica a termine è il taglio cesareo, che riduce la morbilità e la mortalità perinatale rispetto al parto vaginale di un feto in presentazione podalica. </w:t>
      </w: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Il rivolgimento manuale per manovre esterne è una procedura ostetrica atta a trasformare una presentazione podalica o situazione obliqua/</w:t>
      </w:r>
      <w:proofErr w:type="spellStart"/>
      <w:r>
        <w:rPr>
          <w:color w:val="000000"/>
          <w:sz w:val="24"/>
          <w:szCs w:val="24"/>
        </w:rPr>
        <w:t>trasversa</w:t>
      </w:r>
      <w:proofErr w:type="spellEnd"/>
      <w:r>
        <w:rPr>
          <w:color w:val="000000"/>
          <w:sz w:val="24"/>
          <w:szCs w:val="24"/>
        </w:rPr>
        <w:t xml:space="preserve"> in presentazione cefalica. </w:t>
      </w: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Secondo le attuali evidenze scientifiche, in assenza di controindicazioni, viene proposto a tutte le donne con gravidanza singola non complicata e feto in presentazione podalica o situazione obliqua/</w:t>
      </w:r>
      <w:proofErr w:type="spellStart"/>
      <w:r>
        <w:rPr>
          <w:color w:val="000000"/>
          <w:sz w:val="24"/>
          <w:szCs w:val="24"/>
        </w:rPr>
        <w:t>trasversa</w:t>
      </w:r>
      <w:proofErr w:type="spellEnd"/>
      <w:r>
        <w:rPr>
          <w:color w:val="000000"/>
          <w:sz w:val="24"/>
          <w:szCs w:val="24"/>
        </w:rPr>
        <w:t xml:space="preserve"> oltre la 36^ settimana gestazionale. Si tratta di un’opportunità offerta alla donna per evitare il ricorso al taglio cesareo, intervento chirurgico gravato da una maggiore morbilità materna rispetto al parto vaginale (maggior rischio emorragico, ripresa post-operatoria più difficoltosa, rischio di lesione degli organi interni) e condizionante la futura storia ostetrica della paziente (rischio di anomalie nell'imp</w:t>
      </w:r>
      <w:r w:rsidR="00F37DAA">
        <w:rPr>
          <w:color w:val="000000"/>
          <w:sz w:val="24"/>
          <w:szCs w:val="24"/>
        </w:rPr>
        <w:t>i</w:t>
      </w:r>
      <w:r>
        <w:rPr>
          <w:color w:val="000000"/>
          <w:sz w:val="24"/>
          <w:szCs w:val="24"/>
        </w:rPr>
        <w:t xml:space="preserve">anto placentare come placenta previa e </w:t>
      </w:r>
      <w:proofErr w:type="spellStart"/>
      <w:r>
        <w:rPr>
          <w:color w:val="000000"/>
          <w:sz w:val="24"/>
          <w:szCs w:val="24"/>
        </w:rPr>
        <w:t>accreta</w:t>
      </w:r>
      <w:proofErr w:type="spellEnd"/>
      <w:r>
        <w:rPr>
          <w:color w:val="000000"/>
          <w:sz w:val="24"/>
          <w:szCs w:val="24"/>
        </w:rPr>
        <w:t xml:space="preserve"> o rischio di rottura d'utero in una gravidanza futura dopo taglio cesareo)</w:t>
      </w: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 xml:space="preserve">La manovra si esegue in sala parto, in ricovero giornaliero, sotto guida ecografica e con monitoraggio del battito cardiaco fetale. Due operatori esperti pongono le mani a piatto sui due poli fetali (testa e natiche) e, applicando una pressione continua, cercano di spostare la testa del feto verso il basso ed il podice verso l'alto. La manovra può essere lievemente dolorosa e i tentativi di rivolgimento eseguibili sono al massimo tre. L'impiego di farmaci </w:t>
      </w:r>
      <w:proofErr w:type="spellStart"/>
      <w:r>
        <w:rPr>
          <w:color w:val="000000"/>
          <w:sz w:val="24"/>
          <w:szCs w:val="24"/>
        </w:rPr>
        <w:t>tocolitici</w:t>
      </w:r>
      <w:proofErr w:type="spellEnd"/>
      <w:r>
        <w:rPr>
          <w:color w:val="000000"/>
          <w:sz w:val="24"/>
          <w:szCs w:val="24"/>
        </w:rPr>
        <w:t xml:space="preserve"> (</w:t>
      </w:r>
      <w:proofErr w:type="spellStart"/>
      <w:r>
        <w:rPr>
          <w:color w:val="000000"/>
          <w:sz w:val="24"/>
          <w:szCs w:val="24"/>
        </w:rPr>
        <w:t>Ritodrina</w:t>
      </w:r>
      <w:proofErr w:type="spellEnd"/>
      <w:r>
        <w:rPr>
          <w:color w:val="000000"/>
          <w:sz w:val="24"/>
          <w:szCs w:val="24"/>
        </w:rPr>
        <w:t xml:space="preserve"> Cloridrato </w:t>
      </w:r>
      <w:proofErr w:type="spellStart"/>
      <w:r>
        <w:rPr>
          <w:color w:val="000000"/>
          <w:sz w:val="24"/>
          <w:szCs w:val="24"/>
        </w:rPr>
        <w:t>ev</w:t>
      </w:r>
      <w:proofErr w:type="spellEnd"/>
      <w:r>
        <w:rPr>
          <w:color w:val="000000"/>
          <w:sz w:val="24"/>
          <w:szCs w:val="24"/>
        </w:rPr>
        <w:t xml:space="preserve">) si è dimostrato utile per favorire il rilasciamento dell'utero durante la manovra. </w:t>
      </w:r>
    </w:p>
    <w:p w:rsidR="007C67F7" w:rsidRDefault="007C67F7">
      <w:pPr>
        <w:pStyle w:val="normal"/>
        <w:pBdr>
          <w:top w:val="nil"/>
          <w:left w:val="nil"/>
          <w:bottom w:val="nil"/>
          <w:right w:val="nil"/>
          <w:between w:val="nil"/>
        </w:pBdr>
        <w:jc w:val="both"/>
        <w:rPr>
          <w:color w:val="000000"/>
          <w:sz w:val="24"/>
          <w:szCs w:val="24"/>
        </w:rPr>
      </w:pPr>
    </w:p>
    <w:p w:rsidR="007C67F7" w:rsidRDefault="007C67F7">
      <w:pPr>
        <w:pStyle w:val="normal"/>
        <w:pBdr>
          <w:top w:val="nil"/>
          <w:left w:val="nil"/>
          <w:bottom w:val="nil"/>
          <w:right w:val="nil"/>
          <w:between w:val="nil"/>
        </w:pBdr>
        <w:jc w:val="both"/>
        <w:rPr>
          <w:color w:val="000000"/>
          <w:sz w:val="24"/>
          <w:szCs w:val="24"/>
        </w:rPr>
      </w:pPr>
    </w:p>
    <w:p w:rsidR="007C67F7" w:rsidRDefault="005B707B">
      <w:pPr>
        <w:pStyle w:val="normal"/>
        <w:pBdr>
          <w:top w:val="nil"/>
          <w:left w:val="nil"/>
          <w:bottom w:val="nil"/>
          <w:right w:val="nil"/>
          <w:between w:val="nil"/>
        </w:pBdr>
        <w:jc w:val="both"/>
        <w:rPr>
          <w:color w:val="000000"/>
          <w:sz w:val="24"/>
          <w:szCs w:val="24"/>
        </w:rPr>
        <w:sectPr w:rsidR="007C67F7">
          <w:footerReference w:type="default" r:id="rId8"/>
          <w:headerReference w:type="first" r:id="rId9"/>
          <w:footerReference w:type="first" r:id="rId10"/>
          <w:pgSz w:w="11906" w:h="16838"/>
          <w:pgMar w:top="709" w:right="1418" w:bottom="1701" w:left="1418" w:header="720" w:footer="720" w:gutter="0"/>
          <w:pgNumType w:start="1"/>
          <w:cols w:space="720"/>
          <w:titlePg/>
        </w:sectPr>
      </w:pPr>
      <w:r>
        <w:rPr>
          <w:noProof/>
        </w:rPr>
        <w:drawing>
          <wp:anchor distT="0" distB="0" distL="0" distR="0" simplePos="0" relativeHeight="251658240" behindDoc="0" locked="0" layoutInCell="1" allowOverlap="1">
            <wp:simplePos x="0" y="0"/>
            <wp:positionH relativeFrom="column">
              <wp:posOffset>1451292</wp:posOffset>
            </wp:positionH>
            <wp:positionV relativeFrom="paragraph">
              <wp:posOffset>0</wp:posOffset>
            </wp:positionV>
            <wp:extent cx="2856865" cy="1599565"/>
            <wp:effectExtent l="0" t="0" r="0" b="0"/>
            <wp:wrapTopAndBottom distT="0" dist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856865" cy="1599565"/>
                    </a:xfrm>
                    <a:prstGeom prst="rect">
                      <a:avLst/>
                    </a:prstGeom>
                    <a:ln/>
                  </pic:spPr>
                </pic:pic>
              </a:graphicData>
            </a:graphic>
          </wp:anchor>
        </w:drawing>
      </w: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lastRenderedPageBreak/>
        <w:t xml:space="preserve"> </w:t>
      </w:r>
    </w:p>
    <w:p w:rsidR="007C67F7" w:rsidRDefault="007C67F7">
      <w:pPr>
        <w:pStyle w:val="normal"/>
        <w:pBdr>
          <w:top w:val="nil"/>
          <w:left w:val="nil"/>
          <w:bottom w:val="nil"/>
          <w:right w:val="nil"/>
          <w:between w:val="nil"/>
        </w:pBdr>
        <w:jc w:val="both"/>
        <w:rPr>
          <w:color w:val="000000"/>
          <w:sz w:val="24"/>
          <w:szCs w:val="24"/>
        </w:rPr>
      </w:pPr>
    </w:p>
    <w:p w:rsidR="007C67F7" w:rsidRDefault="007C67F7">
      <w:pPr>
        <w:pStyle w:val="normal"/>
        <w:pBdr>
          <w:top w:val="nil"/>
          <w:left w:val="nil"/>
          <w:bottom w:val="nil"/>
          <w:right w:val="nil"/>
          <w:between w:val="nil"/>
        </w:pBdr>
        <w:jc w:val="both"/>
        <w:rPr>
          <w:color w:val="000000"/>
          <w:sz w:val="24"/>
          <w:szCs w:val="24"/>
        </w:rPr>
      </w:pP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 xml:space="preserve">Revisioni sistematiche della letteratura scientifica affermano che il tasso di successo della procedura nelle donne primipare con presentazione podalica a termine è compreso tra il 40 e il 60%, con un’ incidenza contenuta di eventi avversi. Le complicanze più frequenti sono le anomalie transitorie del battito cardiaco fetale (5.7%), prive di significato patologico. Complicazioni più rare, con frequenza inferiore allo 0.5%, comprendono: anomalie persistenti e patologiche del battito cardiaco fetale, sanguinamento vaginale, distacco di placenta con conseguente taglio cesareo d' emergenza. Va tuttavia sottolineato che l’affidabilità dei risultati è incerta per la scarsa qualità metodologica degli studi inclusi. </w:t>
      </w: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La manovra di rivolgimento manuale è controindicata in caso di pregressa cicat</w:t>
      </w:r>
      <w:r w:rsidR="00F37DAA">
        <w:rPr>
          <w:color w:val="000000"/>
          <w:sz w:val="24"/>
          <w:szCs w:val="24"/>
        </w:rPr>
        <w:t>r</w:t>
      </w:r>
      <w:r>
        <w:rPr>
          <w:color w:val="000000"/>
          <w:sz w:val="24"/>
          <w:szCs w:val="24"/>
        </w:rPr>
        <w:t xml:space="preserve">ice chirurgica uterina (precedente taglio cesareo o </w:t>
      </w:r>
      <w:proofErr w:type="spellStart"/>
      <w:r>
        <w:rPr>
          <w:color w:val="000000"/>
          <w:sz w:val="24"/>
          <w:szCs w:val="24"/>
        </w:rPr>
        <w:t>miomectomia</w:t>
      </w:r>
      <w:proofErr w:type="spellEnd"/>
      <w:r>
        <w:rPr>
          <w:color w:val="000000"/>
          <w:sz w:val="24"/>
          <w:szCs w:val="24"/>
        </w:rPr>
        <w:t xml:space="preserve">), anomalie strutturali dell'utero, grave restrizione della crescita fetale, gravidanza gemellare, placenta previa, metrorragia del terzo trimestre, </w:t>
      </w:r>
      <w:proofErr w:type="spellStart"/>
      <w:r>
        <w:rPr>
          <w:color w:val="000000"/>
          <w:sz w:val="24"/>
          <w:szCs w:val="24"/>
        </w:rPr>
        <w:t>oligoidramnios</w:t>
      </w:r>
      <w:proofErr w:type="spellEnd"/>
      <w:r>
        <w:rPr>
          <w:color w:val="000000"/>
          <w:sz w:val="24"/>
          <w:szCs w:val="24"/>
        </w:rPr>
        <w:t xml:space="preserve">, patologie materne o fetali con aumentato rischio di alterazione del benessere fetale, condizioni predisponenti al travaglio di parto (attività contrattile) e rottura prematura delle membrane. </w:t>
      </w: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 xml:space="preserve">Se il gruppo sanguigno materno è </w:t>
      </w:r>
      <w:proofErr w:type="spellStart"/>
      <w:r>
        <w:rPr>
          <w:color w:val="000000"/>
          <w:sz w:val="24"/>
          <w:szCs w:val="24"/>
        </w:rPr>
        <w:t>Rh</w:t>
      </w:r>
      <w:proofErr w:type="spellEnd"/>
      <w:r>
        <w:rPr>
          <w:color w:val="000000"/>
          <w:sz w:val="24"/>
          <w:szCs w:val="24"/>
        </w:rPr>
        <w:t xml:space="preserve"> negativo, verrà eseguita l'immunoprofilassi anti-D, essendo la manovra di rivolgimento un evento potenzialmente sensibilizzante (situazione in cui potrebbe verificarsi un contatto tra sangue materno e fetale).</w:t>
      </w: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 xml:space="preserve">Dopo la manovra, la paziente verrà monitorizzata in sala parto e dimessa, se condizioni cliniche stabili, in serata. Se il rivolgimento è riuscito, verrà programmato un controllo ambulatoriale dopo 7 giorni, nell'attesa di insorgenza del travaglio spontaneo. Se è fallito, verrà organizzato il taglio cesareo alla 39^settimana di gestazione. </w:t>
      </w:r>
    </w:p>
    <w:p w:rsidR="007C67F7" w:rsidRDefault="007C67F7">
      <w:pPr>
        <w:pStyle w:val="normal"/>
        <w:pBdr>
          <w:top w:val="nil"/>
          <w:left w:val="nil"/>
          <w:bottom w:val="nil"/>
          <w:right w:val="nil"/>
          <w:between w:val="nil"/>
        </w:pBdr>
        <w:jc w:val="both"/>
        <w:rPr>
          <w:color w:val="000000"/>
          <w:sz w:val="24"/>
          <w:szCs w:val="24"/>
        </w:rPr>
      </w:pPr>
    </w:p>
    <w:p w:rsidR="007C67F7" w:rsidRDefault="007C67F7">
      <w:pPr>
        <w:pStyle w:val="normal"/>
        <w:pBdr>
          <w:top w:val="nil"/>
          <w:left w:val="nil"/>
          <w:bottom w:val="nil"/>
          <w:right w:val="nil"/>
          <w:between w:val="nil"/>
        </w:pBdr>
        <w:jc w:val="both"/>
        <w:rPr>
          <w:color w:val="000000"/>
          <w:sz w:val="24"/>
          <w:szCs w:val="24"/>
        </w:rPr>
      </w:pP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 xml:space="preserve">Avendo discusso e compreso rischi e benefici associati alla manovra di rivolgimento manuale, sia attraverso il colloquio che la nota informativa che mi è stata consegnata, accetto liberamente di essere sottoposta a tale manovra. </w:t>
      </w:r>
    </w:p>
    <w:p w:rsidR="007C67F7" w:rsidRDefault="005B707B">
      <w:pPr>
        <w:pStyle w:val="normal"/>
        <w:pBdr>
          <w:top w:val="nil"/>
          <w:left w:val="nil"/>
          <w:bottom w:val="nil"/>
          <w:right w:val="nil"/>
          <w:between w:val="nil"/>
        </w:pBdr>
        <w:jc w:val="both"/>
        <w:rPr>
          <w:color w:val="000000"/>
          <w:sz w:val="24"/>
          <w:szCs w:val="24"/>
        </w:rPr>
      </w:pPr>
      <w:r>
        <w:rPr>
          <w:color w:val="000000"/>
          <w:sz w:val="24"/>
          <w:szCs w:val="24"/>
        </w:rPr>
        <w:t xml:space="preserve">Dichiaro inoltre di essere a conoscenza della possibilità di revocare il presente consenso in qualsiasi momento prima dell’atto sanitario. </w:t>
      </w:r>
    </w:p>
    <w:p w:rsidR="007C67F7" w:rsidRDefault="007C67F7">
      <w:pPr>
        <w:pStyle w:val="normal"/>
        <w:pBdr>
          <w:top w:val="nil"/>
          <w:left w:val="nil"/>
          <w:bottom w:val="nil"/>
          <w:right w:val="nil"/>
          <w:between w:val="nil"/>
        </w:pBdr>
        <w:jc w:val="both"/>
        <w:rPr>
          <w:color w:val="000000"/>
          <w:sz w:val="24"/>
          <w:szCs w:val="24"/>
        </w:rPr>
      </w:pPr>
    </w:p>
    <w:p w:rsidR="007C67F7" w:rsidRDefault="007C67F7">
      <w:pPr>
        <w:pStyle w:val="normal"/>
        <w:pBdr>
          <w:top w:val="nil"/>
          <w:left w:val="nil"/>
          <w:bottom w:val="nil"/>
          <w:right w:val="nil"/>
          <w:between w:val="nil"/>
        </w:pBdr>
        <w:jc w:val="both"/>
        <w:rPr>
          <w:color w:val="000000"/>
          <w:sz w:val="24"/>
          <w:szCs w:val="24"/>
        </w:rPr>
      </w:pPr>
    </w:p>
    <w:p w:rsidR="007C67F7" w:rsidRDefault="005B707B">
      <w:pPr>
        <w:pStyle w:val="normal"/>
        <w:pBdr>
          <w:top w:val="nil"/>
          <w:left w:val="nil"/>
          <w:bottom w:val="nil"/>
          <w:right w:val="nil"/>
          <w:between w:val="nil"/>
        </w:pBdr>
        <w:spacing w:line="360" w:lineRule="auto"/>
        <w:jc w:val="both"/>
        <w:rPr>
          <w:color w:val="000000"/>
          <w:sz w:val="24"/>
          <w:szCs w:val="24"/>
        </w:rPr>
      </w:pPr>
      <w:r>
        <w:rPr>
          <w:color w:val="000000"/>
          <w:sz w:val="24"/>
          <w:szCs w:val="24"/>
        </w:rPr>
        <w:t xml:space="preserve">Firma del medico                   </w:t>
      </w:r>
      <w:proofErr w:type="spellStart"/>
      <w:r>
        <w:rPr>
          <w:color w:val="000000"/>
          <w:sz w:val="24"/>
          <w:szCs w:val="24"/>
        </w:rPr>
        <w:t>………………………………</w:t>
      </w:r>
      <w:proofErr w:type="spellEnd"/>
      <w:r>
        <w:rPr>
          <w:color w:val="000000"/>
          <w:sz w:val="24"/>
          <w:szCs w:val="24"/>
        </w:rPr>
        <w:t>.</w:t>
      </w:r>
    </w:p>
    <w:p w:rsidR="007C67F7" w:rsidRDefault="007C67F7">
      <w:pPr>
        <w:pStyle w:val="normal"/>
        <w:pBdr>
          <w:top w:val="nil"/>
          <w:left w:val="nil"/>
          <w:bottom w:val="nil"/>
          <w:right w:val="nil"/>
          <w:between w:val="nil"/>
        </w:pBdr>
        <w:spacing w:line="360" w:lineRule="auto"/>
        <w:jc w:val="both"/>
        <w:rPr>
          <w:color w:val="000000"/>
          <w:sz w:val="24"/>
          <w:szCs w:val="24"/>
        </w:rPr>
      </w:pPr>
    </w:p>
    <w:p w:rsidR="007C67F7" w:rsidRDefault="005B707B">
      <w:pPr>
        <w:pStyle w:val="normal"/>
        <w:pBdr>
          <w:top w:val="nil"/>
          <w:left w:val="nil"/>
          <w:bottom w:val="nil"/>
          <w:right w:val="nil"/>
          <w:between w:val="nil"/>
        </w:pBdr>
        <w:spacing w:line="360" w:lineRule="auto"/>
        <w:jc w:val="both"/>
        <w:rPr>
          <w:color w:val="000000"/>
          <w:sz w:val="24"/>
          <w:szCs w:val="24"/>
        </w:rPr>
      </w:pPr>
      <w:r>
        <w:rPr>
          <w:color w:val="000000"/>
          <w:sz w:val="24"/>
          <w:szCs w:val="24"/>
        </w:rPr>
        <w:t xml:space="preserve">Firma della paziente              </w:t>
      </w:r>
      <w:proofErr w:type="spellStart"/>
      <w:r>
        <w:rPr>
          <w:color w:val="000000"/>
          <w:sz w:val="24"/>
          <w:szCs w:val="24"/>
        </w:rPr>
        <w:t>………………………………</w:t>
      </w:r>
      <w:proofErr w:type="spellEnd"/>
      <w:r>
        <w:rPr>
          <w:color w:val="000000"/>
          <w:sz w:val="24"/>
          <w:szCs w:val="24"/>
        </w:rPr>
        <w:t>.</w:t>
      </w:r>
    </w:p>
    <w:p w:rsidR="007C67F7" w:rsidRDefault="007C67F7">
      <w:pPr>
        <w:pStyle w:val="normal"/>
        <w:pBdr>
          <w:top w:val="nil"/>
          <w:left w:val="nil"/>
          <w:bottom w:val="nil"/>
          <w:right w:val="nil"/>
          <w:between w:val="nil"/>
        </w:pBdr>
        <w:spacing w:line="360" w:lineRule="auto"/>
        <w:jc w:val="both"/>
        <w:rPr>
          <w:color w:val="000000"/>
          <w:sz w:val="24"/>
          <w:szCs w:val="24"/>
        </w:rPr>
      </w:pPr>
    </w:p>
    <w:p w:rsidR="007C67F7" w:rsidRDefault="005B707B">
      <w:pPr>
        <w:pStyle w:val="normal"/>
        <w:pBdr>
          <w:top w:val="nil"/>
          <w:left w:val="nil"/>
          <w:bottom w:val="nil"/>
          <w:right w:val="nil"/>
          <w:between w:val="nil"/>
        </w:pBdr>
        <w:spacing w:line="360" w:lineRule="auto"/>
        <w:jc w:val="both"/>
        <w:rPr>
          <w:color w:val="000000"/>
          <w:sz w:val="24"/>
          <w:szCs w:val="24"/>
        </w:rPr>
      </w:pPr>
      <w:r>
        <w:rPr>
          <w:color w:val="000000"/>
          <w:sz w:val="24"/>
          <w:szCs w:val="24"/>
        </w:rPr>
        <w:t xml:space="preserve">Varese, </w:t>
      </w:r>
      <w:proofErr w:type="spellStart"/>
      <w:r>
        <w:rPr>
          <w:color w:val="000000"/>
          <w:sz w:val="24"/>
          <w:szCs w:val="24"/>
        </w:rPr>
        <w:t>data…………………………</w:t>
      </w:r>
      <w:proofErr w:type="spellEnd"/>
      <w:r>
        <w:rPr>
          <w:color w:val="000000"/>
          <w:sz w:val="24"/>
          <w:szCs w:val="24"/>
        </w:rPr>
        <w:t>.</w:t>
      </w:r>
    </w:p>
    <w:p w:rsidR="007C67F7" w:rsidRDefault="007C67F7">
      <w:pPr>
        <w:pStyle w:val="normal"/>
        <w:pBdr>
          <w:top w:val="nil"/>
          <w:left w:val="nil"/>
          <w:bottom w:val="nil"/>
          <w:right w:val="nil"/>
          <w:between w:val="nil"/>
        </w:pBdr>
        <w:spacing w:line="360" w:lineRule="auto"/>
        <w:jc w:val="both"/>
        <w:rPr>
          <w:color w:val="000000"/>
          <w:sz w:val="24"/>
          <w:szCs w:val="24"/>
        </w:rPr>
      </w:pPr>
    </w:p>
    <w:p w:rsidR="007C67F7" w:rsidRDefault="007C67F7">
      <w:pPr>
        <w:pStyle w:val="normal"/>
        <w:pBdr>
          <w:top w:val="nil"/>
          <w:left w:val="nil"/>
          <w:bottom w:val="nil"/>
          <w:right w:val="nil"/>
          <w:between w:val="nil"/>
        </w:pBdr>
        <w:spacing w:line="360" w:lineRule="auto"/>
        <w:jc w:val="both"/>
        <w:rPr>
          <w:color w:val="000000"/>
          <w:sz w:val="24"/>
          <w:szCs w:val="24"/>
        </w:rPr>
      </w:pPr>
    </w:p>
    <w:p w:rsidR="007C67F7" w:rsidRDefault="007C67F7">
      <w:pPr>
        <w:pStyle w:val="normal"/>
        <w:pBdr>
          <w:top w:val="nil"/>
          <w:left w:val="nil"/>
          <w:bottom w:val="nil"/>
          <w:right w:val="nil"/>
          <w:between w:val="nil"/>
        </w:pBdr>
        <w:spacing w:line="360" w:lineRule="auto"/>
        <w:jc w:val="both"/>
        <w:rPr>
          <w:color w:val="000000"/>
          <w:sz w:val="24"/>
          <w:szCs w:val="24"/>
        </w:rPr>
      </w:pPr>
    </w:p>
    <w:p w:rsidR="007C67F7" w:rsidRDefault="005B707B">
      <w:pPr>
        <w:pStyle w:val="normal"/>
        <w:numPr>
          <w:ilvl w:val="0"/>
          <w:numId w:val="2"/>
        </w:numPr>
        <w:pBdr>
          <w:top w:val="nil"/>
          <w:left w:val="nil"/>
          <w:bottom w:val="nil"/>
          <w:right w:val="nil"/>
          <w:between w:val="nil"/>
        </w:pBdr>
        <w:spacing w:line="360" w:lineRule="auto"/>
        <w:jc w:val="both"/>
        <w:rPr>
          <w:color w:val="000000"/>
          <w:sz w:val="16"/>
          <w:szCs w:val="16"/>
        </w:rPr>
      </w:pPr>
      <w:proofErr w:type="spellStart"/>
      <w:r>
        <w:rPr>
          <w:color w:val="000000"/>
          <w:sz w:val="16"/>
          <w:szCs w:val="16"/>
        </w:rPr>
        <w:t>Hofmeyr</w:t>
      </w:r>
      <w:proofErr w:type="spellEnd"/>
      <w:r>
        <w:rPr>
          <w:color w:val="000000"/>
          <w:sz w:val="16"/>
          <w:szCs w:val="16"/>
        </w:rPr>
        <w:t xml:space="preserve"> GJ, </w:t>
      </w:r>
      <w:proofErr w:type="spellStart"/>
      <w:r>
        <w:rPr>
          <w:color w:val="000000"/>
          <w:sz w:val="16"/>
          <w:szCs w:val="16"/>
        </w:rPr>
        <w:t>Kulier</w:t>
      </w:r>
      <w:proofErr w:type="spellEnd"/>
      <w:r>
        <w:rPr>
          <w:color w:val="000000"/>
          <w:sz w:val="16"/>
          <w:szCs w:val="16"/>
        </w:rPr>
        <w:t xml:space="preserve"> R. </w:t>
      </w:r>
      <w:proofErr w:type="spellStart"/>
      <w:r>
        <w:rPr>
          <w:color w:val="000000"/>
          <w:sz w:val="16"/>
          <w:szCs w:val="16"/>
        </w:rPr>
        <w:t>External</w:t>
      </w:r>
      <w:proofErr w:type="spellEnd"/>
      <w:r>
        <w:rPr>
          <w:color w:val="000000"/>
          <w:sz w:val="16"/>
          <w:szCs w:val="16"/>
        </w:rPr>
        <w:t xml:space="preserve"> </w:t>
      </w:r>
      <w:proofErr w:type="spellStart"/>
      <w:r>
        <w:rPr>
          <w:color w:val="000000"/>
          <w:sz w:val="16"/>
          <w:szCs w:val="16"/>
        </w:rPr>
        <w:t>cephalic</w:t>
      </w:r>
      <w:proofErr w:type="spellEnd"/>
      <w:r>
        <w:rPr>
          <w:color w:val="000000"/>
          <w:sz w:val="16"/>
          <w:szCs w:val="16"/>
        </w:rPr>
        <w:t xml:space="preserve"> </w:t>
      </w:r>
      <w:proofErr w:type="spellStart"/>
      <w:r>
        <w:rPr>
          <w:color w:val="000000"/>
          <w:sz w:val="16"/>
          <w:szCs w:val="16"/>
        </w:rPr>
        <w:t>version</w:t>
      </w:r>
      <w:proofErr w:type="spellEnd"/>
      <w:r>
        <w:rPr>
          <w:color w:val="000000"/>
          <w:sz w:val="16"/>
          <w:szCs w:val="16"/>
        </w:rPr>
        <w:t xml:space="preserve"> </w:t>
      </w:r>
      <w:proofErr w:type="spellStart"/>
      <w:r>
        <w:rPr>
          <w:color w:val="000000"/>
          <w:sz w:val="16"/>
          <w:szCs w:val="16"/>
        </w:rPr>
        <w:t>for</w:t>
      </w:r>
      <w:proofErr w:type="spellEnd"/>
      <w:r>
        <w:rPr>
          <w:color w:val="000000"/>
          <w:sz w:val="16"/>
          <w:szCs w:val="16"/>
        </w:rPr>
        <w:t xml:space="preserve"> </w:t>
      </w:r>
      <w:proofErr w:type="spellStart"/>
      <w:r>
        <w:rPr>
          <w:color w:val="000000"/>
          <w:sz w:val="16"/>
          <w:szCs w:val="16"/>
        </w:rPr>
        <w:t>breech</w:t>
      </w:r>
      <w:proofErr w:type="spellEnd"/>
      <w:r>
        <w:rPr>
          <w:color w:val="000000"/>
          <w:sz w:val="16"/>
          <w:szCs w:val="16"/>
        </w:rPr>
        <w:t xml:space="preserve"> </w:t>
      </w:r>
      <w:proofErr w:type="spellStart"/>
      <w:r>
        <w:rPr>
          <w:color w:val="000000"/>
          <w:sz w:val="16"/>
          <w:szCs w:val="16"/>
        </w:rPr>
        <w:t>presentation</w:t>
      </w:r>
      <w:proofErr w:type="spellEnd"/>
      <w:r>
        <w:rPr>
          <w:color w:val="000000"/>
          <w:sz w:val="16"/>
          <w:szCs w:val="16"/>
        </w:rPr>
        <w:t xml:space="preserve"> at </w:t>
      </w:r>
      <w:proofErr w:type="spellStart"/>
      <w:r>
        <w:rPr>
          <w:color w:val="000000"/>
          <w:sz w:val="16"/>
          <w:szCs w:val="16"/>
        </w:rPr>
        <w:t>term</w:t>
      </w:r>
      <w:proofErr w:type="spellEnd"/>
      <w:r>
        <w:rPr>
          <w:color w:val="000000"/>
          <w:sz w:val="16"/>
          <w:szCs w:val="16"/>
        </w:rPr>
        <w:t xml:space="preserve">. </w:t>
      </w:r>
      <w:proofErr w:type="spellStart"/>
      <w:r>
        <w:rPr>
          <w:color w:val="000000"/>
          <w:sz w:val="16"/>
          <w:szCs w:val="16"/>
        </w:rPr>
        <w:t>Cochrane</w:t>
      </w:r>
      <w:proofErr w:type="spellEnd"/>
      <w:r>
        <w:rPr>
          <w:color w:val="000000"/>
          <w:sz w:val="16"/>
          <w:szCs w:val="16"/>
        </w:rPr>
        <w:t xml:space="preserve"> Database </w:t>
      </w:r>
      <w:proofErr w:type="spellStart"/>
      <w:r>
        <w:rPr>
          <w:color w:val="000000"/>
          <w:sz w:val="16"/>
          <w:szCs w:val="16"/>
        </w:rPr>
        <w:t>Syst</w:t>
      </w:r>
      <w:proofErr w:type="spellEnd"/>
      <w:r>
        <w:rPr>
          <w:color w:val="000000"/>
          <w:sz w:val="16"/>
          <w:szCs w:val="16"/>
        </w:rPr>
        <w:t xml:space="preserve"> </w:t>
      </w:r>
      <w:proofErr w:type="spellStart"/>
      <w:r>
        <w:rPr>
          <w:color w:val="000000"/>
          <w:sz w:val="16"/>
          <w:szCs w:val="16"/>
        </w:rPr>
        <w:t>Rev</w:t>
      </w:r>
      <w:proofErr w:type="spellEnd"/>
      <w:r>
        <w:rPr>
          <w:color w:val="000000"/>
          <w:sz w:val="16"/>
          <w:szCs w:val="16"/>
        </w:rPr>
        <w:t xml:space="preserve"> 2000;(2):CD000083</w:t>
      </w:r>
    </w:p>
    <w:p w:rsidR="007C67F7" w:rsidRDefault="005B707B">
      <w:pPr>
        <w:pStyle w:val="normal"/>
        <w:numPr>
          <w:ilvl w:val="0"/>
          <w:numId w:val="2"/>
        </w:numPr>
        <w:pBdr>
          <w:top w:val="nil"/>
          <w:left w:val="nil"/>
          <w:bottom w:val="nil"/>
          <w:right w:val="nil"/>
          <w:between w:val="nil"/>
        </w:pBdr>
        <w:spacing w:line="360" w:lineRule="auto"/>
        <w:jc w:val="both"/>
        <w:rPr>
          <w:color w:val="000000"/>
          <w:sz w:val="16"/>
          <w:szCs w:val="16"/>
        </w:rPr>
      </w:pPr>
      <w:proofErr w:type="spellStart"/>
      <w:r>
        <w:rPr>
          <w:color w:val="000000"/>
          <w:sz w:val="16"/>
          <w:szCs w:val="16"/>
        </w:rPr>
        <w:t>Rijnders</w:t>
      </w:r>
      <w:proofErr w:type="spellEnd"/>
      <w:r>
        <w:rPr>
          <w:color w:val="000000"/>
          <w:sz w:val="16"/>
          <w:szCs w:val="16"/>
        </w:rPr>
        <w:t xml:space="preserve"> M, </w:t>
      </w:r>
      <w:proofErr w:type="spellStart"/>
      <w:r>
        <w:rPr>
          <w:color w:val="000000"/>
          <w:sz w:val="16"/>
          <w:szCs w:val="16"/>
        </w:rPr>
        <w:t>Herschderfer</w:t>
      </w:r>
      <w:proofErr w:type="spellEnd"/>
      <w:r>
        <w:rPr>
          <w:color w:val="000000"/>
          <w:sz w:val="16"/>
          <w:szCs w:val="16"/>
        </w:rPr>
        <w:t xml:space="preserve"> K </w:t>
      </w:r>
      <w:proofErr w:type="spellStart"/>
      <w:r>
        <w:rPr>
          <w:color w:val="000000"/>
          <w:sz w:val="16"/>
          <w:szCs w:val="16"/>
        </w:rPr>
        <w:t>et</w:t>
      </w:r>
      <w:proofErr w:type="spellEnd"/>
      <w:r>
        <w:rPr>
          <w:color w:val="000000"/>
          <w:sz w:val="16"/>
          <w:szCs w:val="16"/>
        </w:rPr>
        <w:t xml:space="preserve"> al. A </w:t>
      </w:r>
      <w:proofErr w:type="spellStart"/>
      <w:r>
        <w:rPr>
          <w:color w:val="000000"/>
          <w:sz w:val="16"/>
          <w:szCs w:val="16"/>
        </w:rPr>
        <w:t>retrospective</w:t>
      </w:r>
      <w:proofErr w:type="spellEnd"/>
      <w:r>
        <w:rPr>
          <w:color w:val="000000"/>
          <w:sz w:val="16"/>
          <w:szCs w:val="16"/>
        </w:rPr>
        <w:t xml:space="preserve"> </w:t>
      </w:r>
      <w:proofErr w:type="spellStart"/>
      <w:r>
        <w:rPr>
          <w:color w:val="000000"/>
          <w:sz w:val="16"/>
          <w:szCs w:val="16"/>
        </w:rPr>
        <w:t>study</w:t>
      </w:r>
      <w:proofErr w:type="spellEnd"/>
      <w:r>
        <w:rPr>
          <w:color w:val="000000"/>
          <w:sz w:val="16"/>
          <w:szCs w:val="16"/>
        </w:rPr>
        <w:t xml:space="preserve"> </w:t>
      </w:r>
      <w:proofErr w:type="spellStart"/>
      <w:r>
        <w:rPr>
          <w:color w:val="000000"/>
          <w:sz w:val="16"/>
          <w:szCs w:val="16"/>
        </w:rPr>
        <w:t>of</w:t>
      </w:r>
      <w:proofErr w:type="spellEnd"/>
      <w:r>
        <w:rPr>
          <w:color w:val="000000"/>
          <w:sz w:val="16"/>
          <w:szCs w:val="16"/>
        </w:rPr>
        <w:t xml:space="preserve"> the success, </w:t>
      </w:r>
      <w:proofErr w:type="spellStart"/>
      <w:r>
        <w:rPr>
          <w:color w:val="000000"/>
          <w:sz w:val="16"/>
          <w:szCs w:val="16"/>
        </w:rPr>
        <w:t>safety</w:t>
      </w:r>
      <w:proofErr w:type="spellEnd"/>
      <w:r>
        <w:rPr>
          <w:color w:val="000000"/>
          <w:sz w:val="16"/>
          <w:szCs w:val="16"/>
        </w:rPr>
        <w:t xml:space="preserve"> and </w:t>
      </w:r>
      <w:proofErr w:type="spellStart"/>
      <w:r>
        <w:rPr>
          <w:color w:val="000000"/>
          <w:sz w:val="16"/>
          <w:szCs w:val="16"/>
        </w:rPr>
        <w:t>effectiveness</w:t>
      </w:r>
      <w:proofErr w:type="spellEnd"/>
      <w:r>
        <w:rPr>
          <w:color w:val="000000"/>
          <w:sz w:val="16"/>
          <w:szCs w:val="16"/>
        </w:rPr>
        <w:t xml:space="preserve"> </w:t>
      </w:r>
      <w:proofErr w:type="spellStart"/>
      <w:r>
        <w:rPr>
          <w:color w:val="000000"/>
          <w:sz w:val="16"/>
          <w:szCs w:val="16"/>
        </w:rPr>
        <w:t>of</w:t>
      </w:r>
      <w:proofErr w:type="spellEnd"/>
      <w:r>
        <w:rPr>
          <w:color w:val="000000"/>
          <w:sz w:val="16"/>
          <w:szCs w:val="16"/>
        </w:rPr>
        <w:t xml:space="preserve"> </w:t>
      </w:r>
      <w:proofErr w:type="spellStart"/>
      <w:r>
        <w:rPr>
          <w:color w:val="000000"/>
          <w:sz w:val="16"/>
          <w:szCs w:val="16"/>
        </w:rPr>
        <w:t>external</w:t>
      </w:r>
      <w:proofErr w:type="spellEnd"/>
      <w:r>
        <w:rPr>
          <w:color w:val="000000"/>
          <w:sz w:val="16"/>
          <w:szCs w:val="16"/>
        </w:rPr>
        <w:t xml:space="preserve"> </w:t>
      </w:r>
      <w:proofErr w:type="spellStart"/>
      <w:r>
        <w:rPr>
          <w:color w:val="000000"/>
          <w:sz w:val="16"/>
          <w:szCs w:val="16"/>
        </w:rPr>
        <w:t>cephalic</w:t>
      </w:r>
      <w:proofErr w:type="spellEnd"/>
      <w:r>
        <w:rPr>
          <w:color w:val="000000"/>
          <w:sz w:val="16"/>
          <w:szCs w:val="16"/>
        </w:rPr>
        <w:t xml:space="preserve"> </w:t>
      </w:r>
      <w:proofErr w:type="spellStart"/>
      <w:r>
        <w:rPr>
          <w:color w:val="000000"/>
          <w:sz w:val="16"/>
          <w:szCs w:val="16"/>
        </w:rPr>
        <w:t>version</w:t>
      </w:r>
      <w:proofErr w:type="spellEnd"/>
      <w:r>
        <w:rPr>
          <w:color w:val="000000"/>
          <w:sz w:val="16"/>
          <w:szCs w:val="16"/>
        </w:rPr>
        <w:t xml:space="preserve"> </w:t>
      </w:r>
      <w:proofErr w:type="spellStart"/>
      <w:r>
        <w:rPr>
          <w:color w:val="000000"/>
          <w:sz w:val="16"/>
          <w:szCs w:val="16"/>
        </w:rPr>
        <w:t>without</w:t>
      </w:r>
      <w:proofErr w:type="spellEnd"/>
      <w:r>
        <w:rPr>
          <w:color w:val="000000"/>
          <w:sz w:val="16"/>
          <w:szCs w:val="16"/>
        </w:rPr>
        <w:t xml:space="preserve"> </w:t>
      </w:r>
      <w:proofErr w:type="spellStart"/>
      <w:r>
        <w:rPr>
          <w:color w:val="000000"/>
          <w:sz w:val="16"/>
          <w:szCs w:val="16"/>
        </w:rPr>
        <w:t>tocolysis</w:t>
      </w:r>
      <w:proofErr w:type="spellEnd"/>
      <w:r>
        <w:rPr>
          <w:color w:val="000000"/>
          <w:sz w:val="16"/>
          <w:szCs w:val="16"/>
        </w:rPr>
        <w:t xml:space="preserve"> in a </w:t>
      </w:r>
      <w:proofErr w:type="spellStart"/>
      <w:r>
        <w:rPr>
          <w:color w:val="000000"/>
          <w:sz w:val="16"/>
          <w:szCs w:val="16"/>
        </w:rPr>
        <w:t>specialised</w:t>
      </w:r>
      <w:proofErr w:type="spellEnd"/>
      <w:r>
        <w:rPr>
          <w:color w:val="000000"/>
          <w:sz w:val="16"/>
          <w:szCs w:val="16"/>
        </w:rPr>
        <w:t xml:space="preserve"> </w:t>
      </w:r>
      <w:proofErr w:type="spellStart"/>
      <w:r>
        <w:rPr>
          <w:color w:val="000000"/>
          <w:sz w:val="16"/>
          <w:szCs w:val="16"/>
        </w:rPr>
        <w:t>midwifery</w:t>
      </w:r>
      <w:proofErr w:type="spellEnd"/>
      <w:r>
        <w:rPr>
          <w:color w:val="000000"/>
          <w:sz w:val="16"/>
          <w:szCs w:val="16"/>
        </w:rPr>
        <w:t xml:space="preserve"> </w:t>
      </w:r>
      <w:proofErr w:type="spellStart"/>
      <w:r>
        <w:rPr>
          <w:color w:val="000000"/>
          <w:sz w:val="16"/>
          <w:szCs w:val="16"/>
        </w:rPr>
        <w:t>centre</w:t>
      </w:r>
      <w:proofErr w:type="spellEnd"/>
      <w:r>
        <w:rPr>
          <w:color w:val="000000"/>
          <w:sz w:val="16"/>
          <w:szCs w:val="16"/>
        </w:rPr>
        <w:t xml:space="preserve"> in the </w:t>
      </w:r>
      <w:proofErr w:type="spellStart"/>
      <w:r>
        <w:rPr>
          <w:color w:val="000000"/>
          <w:sz w:val="16"/>
          <w:szCs w:val="16"/>
        </w:rPr>
        <w:t>Netherlands</w:t>
      </w:r>
      <w:proofErr w:type="spellEnd"/>
      <w:r>
        <w:rPr>
          <w:color w:val="000000"/>
          <w:sz w:val="16"/>
          <w:szCs w:val="16"/>
        </w:rPr>
        <w:t xml:space="preserve">. </w:t>
      </w:r>
      <w:proofErr w:type="spellStart"/>
      <w:r>
        <w:rPr>
          <w:color w:val="000000"/>
          <w:sz w:val="16"/>
          <w:szCs w:val="16"/>
        </w:rPr>
        <w:t>Midwifery</w:t>
      </w:r>
      <w:proofErr w:type="spellEnd"/>
      <w:r>
        <w:rPr>
          <w:color w:val="000000"/>
          <w:sz w:val="16"/>
          <w:szCs w:val="16"/>
        </w:rPr>
        <w:t xml:space="preserve"> 2008;24:38-45</w:t>
      </w:r>
    </w:p>
    <w:p w:rsidR="007C67F7" w:rsidRDefault="005B707B">
      <w:pPr>
        <w:pStyle w:val="normal"/>
        <w:numPr>
          <w:ilvl w:val="0"/>
          <w:numId w:val="2"/>
        </w:numPr>
        <w:pBdr>
          <w:top w:val="nil"/>
          <w:left w:val="nil"/>
          <w:bottom w:val="nil"/>
          <w:right w:val="nil"/>
          <w:between w:val="nil"/>
        </w:pBdr>
        <w:spacing w:line="360" w:lineRule="auto"/>
        <w:jc w:val="both"/>
        <w:rPr>
          <w:color w:val="000000"/>
          <w:sz w:val="22"/>
          <w:szCs w:val="22"/>
        </w:rPr>
      </w:pPr>
      <w:proofErr w:type="spellStart"/>
      <w:r>
        <w:rPr>
          <w:color w:val="000000"/>
          <w:sz w:val="16"/>
          <w:szCs w:val="16"/>
        </w:rPr>
        <w:t>Collaris</w:t>
      </w:r>
      <w:proofErr w:type="spellEnd"/>
      <w:r>
        <w:rPr>
          <w:color w:val="000000"/>
          <w:sz w:val="16"/>
          <w:szCs w:val="16"/>
        </w:rPr>
        <w:t xml:space="preserve"> RJ, </w:t>
      </w:r>
      <w:proofErr w:type="spellStart"/>
      <w:r>
        <w:rPr>
          <w:color w:val="000000"/>
          <w:sz w:val="16"/>
          <w:szCs w:val="16"/>
        </w:rPr>
        <w:t>Oei</w:t>
      </w:r>
      <w:proofErr w:type="spellEnd"/>
      <w:r>
        <w:rPr>
          <w:color w:val="000000"/>
          <w:sz w:val="16"/>
          <w:szCs w:val="16"/>
        </w:rPr>
        <w:t xml:space="preserve"> </w:t>
      </w:r>
      <w:proofErr w:type="spellStart"/>
      <w:r>
        <w:rPr>
          <w:color w:val="000000"/>
          <w:sz w:val="16"/>
          <w:szCs w:val="16"/>
        </w:rPr>
        <w:t>SG</w:t>
      </w:r>
      <w:proofErr w:type="spellEnd"/>
      <w:r>
        <w:rPr>
          <w:color w:val="000000"/>
          <w:sz w:val="16"/>
          <w:szCs w:val="16"/>
        </w:rPr>
        <w:t xml:space="preserve">. </w:t>
      </w:r>
      <w:proofErr w:type="spellStart"/>
      <w:r>
        <w:rPr>
          <w:color w:val="000000"/>
          <w:sz w:val="16"/>
          <w:szCs w:val="16"/>
        </w:rPr>
        <w:t>External</w:t>
      </w:r>
      <w:proofErr w:type="spellEnd"/>
      <w:r>
        <w:rPr>
          <w:color w:val="000000"/>
          <w:sz w:val="16"/>
          <w:szCs w:val="16"/>
        </w:rPr>
        <w:t xml:space="preserve"> </w:t>
      </w:r>
      <w:proofErr w:type="spellStart"/>
      <w:r>
        <w:rPr>
          <w:color w:val="000000"/>
          <w:sz w:val="16"/>
          <w:szCs w:val="16"/>
        </w:rPr>
        <w:t>cephalic</w:t>
      </w:r>
      <w:proofErr w:type="spellEnd"/>
      <w:r>
        <w:rPr>
          <w:color w:val="000000"/>
          <w:sz w:val="16"/>
          <w:szCs w:val="16"/>
        </w:rPr>
        <w:t xml:space="preserve"> </w:t>
      </w:r>
      <w:proofErr w:type="spellStart"/>
      <w:r>
        <w:rPr>
          <w:color w:val="000000"/>
          <w:sz w:val="16"/>
          <w:szCs w:val="16"/>
        </w:rPr>
        <w:t>version</w:t>
      </w:r>
      <w:proofErr w:type="spellEnd"/>
      <w:r>
        <w:rPr>
          <w:color w:val="000000"/>
          <w:sz w:val="16"/>
          <w:szCs w:val="16"/>
        </w:rPr>
        <w:t xml:space="preserve">: a </w:t>
      </w:r>
      <w:proofErr w:type="spellStart"/>
      <w:r>
        <w:rPr>
          <w:color w:val="000000"/>
          <w:sz w:val="16"/>
          <w:szCs w:val="16"/>
        </w:rPr>
        <w:t>safe</w:t>
      </w:r>
      <w:proofErr w:type="spellEnd"/>
      <w:r>
        <w:rPr>
          <w:color w:val="000000"/>
          <w:sz w:val="16"/>
          <w:szCs w:val="16"/>
        </w:rPr>
        <w:t xml:space="preserve"> procedure? A </w:t>
      </w:r>
      <w:proofErr w:type="spellStart"/>
      <w:r>
        <w:rPr>
          <w:color w:val="000000"/>
          <w:sz w:val="16"/>
          <w:szCs w:val="16"/>
        </w:rPr>
        <w:t>systematic</w:t>
      </w:r>
      <w:proofErr w:type="spellEnd"/>
      <w:r>
        <w:rPr>
          <w:color w:val="000000"/>
          <w:sz w:val="16"/>
          <w:szCs w:val="16"/>
        </w:rPr>
        <w:t xml:space="preserve"> </w:t>
      </w:r>
      <w:proofErr w:type="spellStart"/>
      <w:r>
        <w:rPr>
          <w:color w:val="000000"/>
          <w:sz w:val="16"/>
          <w:szCs w:val="16"/>
        </w:rPr>
        <w:t>review</w:t>
      </w:r>
      <w:proofErr w:type="spellEnd"/>
      <w:r>
        <w:rPr>
          <w:color w:val="000000"/>
          <w:sz w:val="16"/>
          <w:szCs w:val="16"/>
        </w:rPr>
        <w:t xml:space="preserve"> </w:t>
      </w:r>
      <w:proofErr w:type="spellStart"/>
      <w:r>
        <w:rPr>
          <w:color w:val="000000"/>
          <w:sz w:val="16"/>
          <w:szCs w:val="16"/>
        </w:rPr>
        <w:t>of</w:t>
      </w:r>
      <w:proofErr w:type="spellEnd"/>
      <w:r>
        <w:rPr>
          <w:color w:val="000000"/>
          <w:sz w:val="16"/>
          <w:szCs w:val="16"/>
        </w:rPr>
        <w:t xml:space="preserve"> </w:t>
      </w:r>
      <w:proofErr w:type="spellStart"/>
      <w:r>
        <w:rPr>
          <w:color w:val="000000"/>
          <w:sz w:val="16"/>
          <w:szCs w:val="16"/>
        </w:rPr>
        <w:t>version</w:t>
      </w:r>
      <w:proofErr w:type="spellEnd"/>
      <w:r>
        <w:rPr>
          <w:color w:val="000000"/>
          <w:sz w:val="16"/>
          <w:szCs w:val="16"/>
        </w:rPr>
        <w:t xml:space="preserve"> </w:t>
      </w:r>
      <w:proofErr w:type="spellStart"/>
      <w:r>
        <w:rPr>
          <w:color w:val="000000"/>
          <w:sz w:val="16"/>
          <w:szCs w:val="16"/>
        </w:rPr>
        <w:t>related</w:t>
      </w:r>
      <w:proofErr w:type="spellEnd"/>
      <w:r>
        <w:rPr>
          <w:color w:val="000000"/>
          <w:sz w:val="16"/>
          <w:szCs w:val="16"/>
        </w:rPr>
        <w:t xml:space="preserve"> </w:t>
      </w:r>
      <w:proofErr w:type="spellStart"/>
      <w:r>
        <w:rPr>
          <w:color w:val="000000"/>
          <w:sz w:val="16"/>
          <w:szCs w:val="16"/>
        </w:rPr>
        <w:t>risks</w:t>
      </w:r>
      <w:proofErr w:type="spellEnd"/>
      <w:r>
        <w:rPr>
          <w:color w:val="000000"/>
          <w:sz w:val="16"/>
          <w:szCs w:val="16"/>
        </w:rPr>
        <w:t xml:space="preserve">. </w:t>
      </w:r>
      <w:proofErr w:type="spellStart"/>
      <w:r>
        <w:rPr>
          <w:color w:val="000000"/>
          <w:sz w:val="16"/>
          <w:szCs w:val="16"/>
        </w:rPr>
        <w:t>Acta</w:t>
      </w:r>
      <w:proofErr w:type="spellEnd"/>
      <w:r>
        <w:rPr>
          <w:color w:val="000000"/>
          <w:sz w:val="16"/>
          <w:szCs w:val="16"/>
        </w:rPr>
        <w:t xml:space="preserve"> </w:t>
      </w:r>
      <w:proofErr w:type="spellStart"/>
      <w:r>
        <w:rPr>
          <w:color w:val="000000"/>
          <w:sz w:val="16"/>
          <w:szCs w:val="16"/>
        </w:rPr>
        <w:t>Obstet</w:t>
      </w:r>
      <w:proofErr w:type="spellEnd"/>
      <w:r>
        <w:rPr>
          <w:color w:val="000000"/>
          <w:sz w:val="16"/>
          <w:szCs w:val="16"/>
        </w:rPr>
        <w:t xml:space="preserve"> </w:t>
      </w:r>
      <w:proofErr w:type="spellStart"/>
      <w:r>
        <w:rPr>
          <w:color w:val="000000"/>
          <w:sz w:val="16"/>
          <w:szCs w:val="16"/>
        </w:rPr>
        <w:t>Gynecol</w:t>
      </w:r>
      <w:proofErr w:type="spellEnd"/>
      <w:r>
        <w:rPr>
          <w:color w:val="000000"/>
          <w:sz w:val="16"/>
          <w:szCs w:val="16"/>
        </w:rPr>
        <w:t xml:space="preserve"> </w:t>
      </w:r>
      <w:proofErr w:type="spellStart"/>
      <w:r>
        <w:rPr>
          <w:color w:val="000000"/>
          <w:sz w:val="16"/>
          <w:szCs w:val="16"/>
        </w:rPr>
        <w:t>Scand</w:t>
      </w:r>
      <w:proofErr w:type="spellEnd"/>
      <w:r>
        <w:rPr>
          <w:color w:val="000000"/>
          <w:sz w:val="16"/>
          <w:szCs w:val="16"/>
        </w:rPr>
        <w:t xml:space="preserve"> 2004;83:511-8</w:t>
      </w:r>
    </w:p>
    <w:sectPr w:rsidR="007C67F7" w:rsidSect="007C67F7">
      <w:headerReference w:type="even" r:id="rId12"/>
      <w:headerReference w:type="default" r:id="rId13"/>
      <w:footerReference w:type="even" r:id="rId14"/>
      <w:footerReference w:type="default" r:id="rId15"/>
      <w:headerReference w:type="first" r:id="rId16"/>
      <w:footerReference w:type="first" r:id="rId17"/>
      <w:pgSz w:w="11906" w:h="16838"/>
      <w:pgMar w:top="709" w:right="1418" w:bottom="1701"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07B" w:rsidRDefault="005B707B" w:rsidP="007C67F7">
      <w:r>
        <w:separator/>
      </w:r>
    </w:p>
  </w:endnote>
  <w:endnote w:type="continuationSeparator" w:id="1">
    <w:p w:rsidR="005B707B" w:rsidRDefault="005B707B" w:rsidP="007C67F7">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7" w:rsidRDefault="007C67F7">
    <w:pPr>
      <w:pStyle w:val="normal"/>
      <w:pBdr>
        <w:top w:val="nil"/>
        <w:left w:val="nil"/>
        <w:bottom w:val="nil"/>
        <w:right w:val="nil"/>
        <w:between w:val="nil"/>
      </w:pBdr>
      <w:tabs>
        <w:tab w:val="center" w:pos="4819"/>
        <w:tab w:val="right" w:pos="9638"/>
      </w:tabs>
      <w:jc w:val="center"/>
      <w:rPr>
        <w:rFonts w:ascii="Arial" w:eastAsia="Arial" w:hAnsi="Arial" w:cs="Arial"/>
        <w:color w:val="000000"/>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7" w:rsidRDefault="007C67F7">
    <w:pPr>
      <w:pStyle w:val="normal"/>
      <w:pBdr>
        <w:top w:val="nil"/>
        <w:left w:val="nil"/>
        <w:bottom w:val="nil"/>
        <w:right w:val="nil"/>
        <w:between w:val="nil"/>
      </w:pBdr>
      <w:tabs>
        <w:tab w:val="center" w:pos="4819"/>
        <w:tab w:val="right" w:pos="9638"/>
      </w:tabs>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7" w:rsidRDefault="007C67F7">
    <w:pPr>
      <w:pStyle w:val="normal"/>
      <w:pBdr>
        <w:top w:val="nil"/>
        <w:left w:val="nil"/>
        <w:bottom w:val="nil"/>
        <w:right w:val="nil"/>
        <w:between w:val="nil"/>
      </w:pBdr>
      <w:rPr>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7" w:rsidRDefault="007C67F7">
    <w:pPr>
      <w:pStyle w:val="normal"/>
      <w:pBdr>
        <w:top w:val="nil"/>
        <w:left w:val="nil"/>
        <w:bottom w:val="nil"/>
        <w:right w:val="nil"/>
        <w:between w:val="nil"/>
      </w:pBdr>
      <w:tabs>
        <w:tab w:val="center" w:pos="4819"/>
        <w:tab w:val="right" w:pos="9638"/>
      </w:tabs>
      <w:jc w:val="center"/>
      <w:rPr>
        <w:rFonts w:ascii="Arial" w:eastAsia="Arial" w:hAnsi="Arial" w:cs="Arial"/>
        <w:color w:val="000000"/>
        <w:sz w:val="22"/>
        <w:szCs w:val="2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7" w:rsidRDefault="007C67F7">
    <w:pPr>
      <w:pStyle w:val="normal"/>
      <w:pBdr>
        <w:top w:val="nil"/>
        <w:left w:val="nil"/>
        <w:bottom w:val="nil"/>
        <w:right w:val="nil"/>
        <w:between w:val="nil"/>
      </w:pBdr>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07B" w:rsidRDefault="005B707B" w:rsidP="007C67F7">
      <w:r>
        <w:separator/>
      </w:r>
    </w:p>
  </w:footnote>
  <w:footnote w:type="continuationSeparator" w:id="1">
    <w:p w:rsidR="005B707B" w:rsidRDefault="005B707B" w:rsidP="007C67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7" w:rsidRDefault="007C67F7">
    <w:pPr>
      <w:pStyle w:val="normal"/>
      <w:pBdr>
        <w:top w:val="nil"/>
        <w:left w:val="nil"/>
        <w:bottom w:val="nil"/>
        <w:right w:val="nil"/>
        <w:between w:val="nil"/>
      </w:pBdr>
      <w:tabs>
        <w:tab w:val="center" w:pos="4819"/>
        <w:tab w:val="right" w:pos="9638"/>
      </w:tabs>
      <w:ind w:right="-1136"/>
      <w:rPr>
        <w:color w:val="000000"/>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7" w:rsidRDefault="007C67F7">
    <w:pPr>
      <w:pStyle w:val="normal"/>
      <w:pBdr>
        <w:top w:val="nil"/>
        <w:left w:val="nil"/>
        <w:bottom w:val="nil"/>
        <w:right w:val="nil"/>
        <w:between w:val="nil"/>
      </w:pBdr>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7" w:rsidRDefault="007C67F7">
    <w:pPr>
      <w:pStyle w:val="normal"/>
      <w:pBdr>
        <w:top w:val="nil"/>
        <w:left w:val="nil"/>
        <w:bottom w:val="nil"/>
        <w:right w:val="nil"/>
        <w:between w:val="nil"/>
      </w:pBdr>
      <w:rPr>
        <w:color w:val="00000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F7" w:rsidRDefault="007C67F7">
    <w:pPr>
      <w:pStyle w:val="normal"/>
      <w:pBdr>
        <w:top w:val="nil"/>
        <w:left w:val="nil"/>
        <w:bottom w:val="nil"/>
        <w:right w:val="nil"/>
        <w:between w:val="nil"/>
      </w:pBdr>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F7D48"/>
    <w:multiLevelType w:val="multilevel"/>
    <w:tmpl w:val="10D03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
    <w:nsid w:val="780478BB"/>
    <w:multiLevelType w:val="multilevel"/>
    <w:tmpl w:val="78A60476"/>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footnotePr>
    <w:footnote w:id="0"/>
    <w:footnote w:id="1"/>
  </w:footnotePr>
  <w:endnotePr>
    <w:endnote w:id="0"/>
    <w:endnote w:id="1"/>
  </w:endnotePr>
  <w:compat/>
  <w:rsids>
    <w:rsidRoot w:val="007C67F7"/>
    <w:rsid w:val="0004433F"/>
    <w:rsid w:val="003C0150"/>
    <w:rsid w:val="005B707B"/>
    <w:rsid w:val="007A01B6"/>
    <w:rsid w:val="007C67F7"/>
    <w:rsid w:val="00CD61DE"/>
    <w:rsid w:val="00F37DA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D61DE"/>
  </w:style>
  <w:style w:type="paragraph" w:styleId="Titolo1">
    <w:name w:val="heading 1"/>
    <w:basedOn w:val="normal"/>
    <w:next w:val="normal"/>
    <w:rsid w:val="007C67F7"/>
    <w:pPr>
      <w:keepNext/>
      <w:keepLines/>
      <w:spacing w:before="480" w:after="120"/>
      <w:outlineLvl w:val="0"/>
    </w:pPr>
    <w:rPr>
      <w:b/>
      <w:sz w:val="48"/>
      <w:szCs w:val="48"/>
    </w:rPr>
  </w:style>
  <w:style w:type="paragraph" w:styleId="Titolo2">
    <w:name w:val="heading 2"/>
    <w:basedOn w:val="normal"/>
    <w:next w:val="normal"/>
    <w:rsid w:val="007C67F7"/>
    <w:pPr>
      <w:keepNext/>
      <w:keepLines/>
      <w:spacing w:before="360" w:after="80"/>
      <w:outlineLvl w:val="1"/>
    </w:pPr>
    <w:rPr>
      <w:b/>
      <w:sz w:val="36"/>
      <w:szCs w:val="36"/>
    </w:rPr>
  </w:style>
  <w:style w:type="paragraph" w:styleId="Titolo3">
    <w:name w:val="heading 3"/>
    <w:basedOn w:val="normal"/>
    <w:next w:val="normal"/>
    <w:rsid w:val="007C67F7"/>
    <w:pPr>
      <w:keepNext/>
      <w:keepLines/>
      <w:spacing w:before="280" w:after="80"/>
      <w:outlineLvl w:val="2"/>
    </w:pPr>
    <w:rPr>
      <w:b/>
      <w:sz w:val="28"/>
      <w:szCs w:val="28"/>
    </w:rPr>
  </w:style>
  <w:style w:type="paragraph" w:styleId="Titolo4">
    <w:name w:val="heading 4"/>
    <w:basedOn w:val="normal"/>
    <w:next w:val="normal"/>
    <w:rsid w:val="007C67F7"/>
    <w:pPr>
      <w:keepNext/>
      <w:keepLines/>
      <w:spacing w:before="240" w:after="40"/>
      <w:outlineLvl w:val="3"/>
    </w:pPr>
    <w:rPr>
      <w:b/>
      <w:sz w:val="24"/>
      <w:szCs w:val="24"/>
    </w:rPr>
  </w:style>
  <w:style w:type="paragraph" w:styleId="Titolo5">
    <w:name w:val="heading 5"/>
    <w:basedOn w:val="normal"/>
    <w:next w:val="normal"/>
    <w:rsid w:val="007C67F7"/>
    <w:pPr>
      <w:keepNext/>
      <w:keepLines/>
      <w:spacing w:before="220" w:after="40"/>
      <w:outlineLvl w:val="4"/>
    </w:pPr>
    <w:rPr>
      <w:b/>
      <w:sz w:val="22"/>
      <w:szCs w:val="22"/>
    </w:rPr>
  </w:style>
  <w:style w:type="paragraph" w:styleId="Titolo6">
    <w:name w:val="heading 6"/>
    <w:basedOn w:val="normal"/>
    <w:next w:val="normal"/>
    <w:rsid w:val="007C67F7"/>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7C67F7"/>
  </w:style>
  <w:style w:type="table" w:customStyle="1" w:styleId="TableNormal">
    <w:name w:val="Table Normal"/>
    <w:rsid w:val="007C67F7"/>
    <w:tblPr>
      <w:tblCellMar>
        <w:top w:w="0" w:type="dxa"/>
        <w:left w:w="0" w:type="dxa"/>
        <w:bottom w:w="0" w:type="dxa"/>
        <w:right w:w="0" w:type="dxa"/>
      </w:tblCellMar>
    </w:tblPr>
  </w:style>
  <w:style w:type="paragraph" w:styleId="Titolo">
    <w:name w:val="Title"/>
    <w:basedOn w:val="normal"/>
    <w:next w:val="normal"/>
    <w:rsid w:val="007C67F7"/>
    <w:pPr>
      <w:keepNext/>
      <w:keepLines/>
      <w:spacing w:before="480" w:after="120"/>
    </w:pPr>
    <w:rPr>
      <w:b/>
      <w:sz w:val="72"/>
      <w:szCs w:val="72"/>
    </w:rPr>
  </w:style>
  <w:style w:type="paragraph" w:styleId="Sottotitolo">
    <w:name w:val="Subtitle"/>
    <w:basedOn w:val="normal"/>
    <w:next w:val="normal"/>
    <w:rsid w:val="007C67F7"/>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3C015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C01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772</Words>
  <Characters>4403</Characters>
  <Application>Microsoft Office Word</Application>
  <DocSecurity>0</DocSecurity>
  <Lines>36</Lines>
  <Paragraphs>10</Paragraphs>
  <ScaleCrop>false</ScaleCrop>
  <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Siss</dc:creator>
  <cp:lastModifiedBy>Utente</cp:lastModifiedBy>
  <cp:revision>3</cp:revision>
  <dcterms:created xsi:type="dcterms:W3CDTF">2026-05-28T08:42:00Z</dcterms:created>
  <dcterms:modified xsi:type="dcterms:W3CDTF">2026-08-17T14:21:00Z</dcterms:modified>
</cp:coreProperties>
</file>