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CB0" w:rsidRPr="00500B42" w:rsidRDefault="00F03CB0" w:rsidP="00F03CB0">
      <w:pPr>
        <w:pStyle w:val="Titolo3"/>
        <w:rPr>
          <w:sz w:val="22"/>
        </w:rPr>
      </w:pPr>
      <w:r w:rsidRPr="00500B42">
        <w:t>Consenso informato al parto vaginale nelle pazienti con un pregresso taglio cesareo</w:t>
      </w:r>
    </w:p>
    <w:p w:rsidR="00F03CB0" w:rsidRPr="00500B42" w:rsidRDefault="00F03CB0" w:rsidP="00F03CB0">
      <w:pPr>
        <w:spacing w:line="360" w:lineRule="auto"/>
        <w:rPr>
          <w:rFonts w:ascii="Calibri" w:hAnsi="Calibri"/>
          <w:szCs w:val="22"/>
        </w:rPr>
      </w:pPr>
      <w:r w:rsidRPr="00500B42">
        <w:rPr>
          <w:rFonts w:ascii="Calibri" w:hAnsi="Calibri"/>
          <w:szCs w:val="22"/>
        </w:rPr>
        <w:t xml:space="preserve">Io sottoscritta </w:t>
      </w:r>
      <w:proofErr w:type="spellStart"/>
      <w:r w:rsidRPr="00500B42">
        <w:rPr>
          <w:rFonts w:ascii="Calibri" w:hAnsi="Calibri"/>
          <w:szCs w:val="22"/>
        </w:rPr>
        <w:t>………………………………………</w:t>
      </w:r>
      <w:proofErr w:type="spellEnd"/>
      <w:r w:rsidRPr="00500B42">
        <w:rPr>
          <w:rFonts w:ascii="Calibri" w:hAnsi="Calibri"/>
          <w:szCs w:val="22"/>
        </w:rPr>
        <w:t xml:space="preserve">. nata a </w:t>
      </w:r>
      <w:proofErr w:type="spellStart"/>
      <w:r w:rsidRPr="00500B42">
        <w:rPr>
          <w:rFonts w:ascii="Calibri" w:hAnsi="Calibri"/>
          <w:szCs w:val="22"/>
        </w:rPr>
        <w:t>…………………</w:t>
      </w:r>
      <w:proofErr w:type="spellEnd"/>
      <w:r w:rsidRPr="00500B42">
        <w:rPr>
          <w:rFonts w:ascii="Calibri" w:hAnsi="Calibri"/>
          <w:szCs w:val="22"/>
        </w:rPr>
        <w:t xml:space="preserve">. il </w:t>
      </w:r>
      <w:proofErr w:type="spellStart"/>
      <w:r w:rsidRPr="00500B42">
        <w:rPr>
          <w:rFonts w:ascii="Calibri" w:hAnsi="Calibri"/>
          <w:szCs w:val="22"/>
        </w:rPr>
        <w:t>……</w:t>
      </w:r>
      <w:proofErr w:type="spellEnd"/>
      <w:r w:rsidRPr="00500B42">
        <w:rPr>
          <w:rFonts w:ascii="Calibri" w:hAnsi="Calibri"/>
          <w:szCs w:val="22"/>
        </w:rPr>
        <w:t>/</w:t>
      </w:r>
      <w:proofErr w:type="spellStart"/>
      <w:r w:rsidRPr="00500B42">
        <w:rPr>
          <w:rFonts w:ascii="Calibri" w:hAnsi="Calibri"/>
          <w:szCs w:val="22"/>
        </w:rPr>
        <w:t>……</w:t>
      </w:r>
      <w:proofErr w:type="spellEnd"/>
      <w:r w:rsidRPr="00500B42">
        <w:rPr>
          <w:rFonts w:ascii="Calibri" w:hAnsi="Calibri"/>
          <w:szCs w:val="22"/>
        </w:rPr>
        <w:t>/</w:t>
      </w:r>
      <w:proofErr w:type="spellStart"/>
      <w:r w:rsidRPr="00500B42">
        <w:rPr>
          <w:rFonts w:ascii="Calibri" w:hAnsi="Calibri"/>
          <w:szCs w:val="22"/>
        </w:rPr>
        <w:t>……</w:t>
      </w:r>
      <w:proofErr w:type="spellEnd"/>
    </w:p>
    <w:p w:rsidR="00F03CB0" w:rsidRPr="00500B42" w:rsidRDefault="00F03CB0" w:rsidP="00F03CB0">
      <w:pPr>
        <w:spacing w:line="360" w:lineRule="auto"/>
        <w:rPr>
          <w:rFonts w:ascii="Calibri" w:hAnsi="Calibri"/>
          <w:szCs w:val="22"/>
        </w:rPr>
      </w:pPr>
      <w:r w:rsidRPr="00500B42">
        <w:rPr>
          <w:rFonts w:ascii="Calibri" w:hAnsi="Calibri"/>
          <w:szCs w:val="22"/>
        </w:rPr>
        <w:t xml:space="preserve">vengo informata dal Prof/Dr </w:t>
      </w:r>
      <w:proofErr w:type="spellStart"/>
      <w:r w:rsidRPr="00500B42">
        <w:rPr>
          <w:rFonts w:ascii="Calibri" w:hAnsi="Calibri"/>
          <w:szCs w:val="22"/>
        </w:rPr>
        <w:t>……………………………………</w:t>
      </w:r>
      <w:proofErr w:type="spellEnd"/>
      <w:r w:rsidRPr="00500B42">
        <w:rPr>
          <w:rFonts w:ascii="Calibri" w:hAnsi="Calibri"/>
          <w:szCs w:val="22"/>
        </w:rPr>
        <w:t>.. che:</w:t>
      </w:r>
    </w:p>
    <w:p w:rsidR="00F03CB0" w:rsidRPr="00500B42" w:rsidRDefault="00F03CB0" w:rsidP="00F03CB0">
      <w:pPr>
        <w:numPr>
          <w:ilvl w:val="0"/>
          <w:numId w:val="1"/>
        </w:numPr>
        <w:spacing w:line="276" w:lineRule="auto"/>
        <w:rPr>
          <w:rFonts w:ascii="Calibri" w:hAnsi="Calibri"/>
          <w:szCs w:val="22"/>
        </w:rPr>
      </w:pPr>
      <w:r w:rsidRPr="00500B42">
        <w:rPr>
          <w:rFonts w:ascii="Calibri" w:hAnsi="Calibri"/>
          <w:szCs w:val="22"/>
        </w:rPr>
        <w:t>Un precedente taglio cesareo non è un’indicazione assoluta ad eseguire un ulteriore taglio cesareo;</w:t>
      </w:r>
    </w:p>
    <w:p w:rsidR="00F03CB0" w:rsidRPr="00500B42" w:rsidRDefault="00F03CB0" w:rsidP="674F6F78">
      <w:pPr>
        <w:numPr>
          <w:ilvl w:val="0"/>
          <w:numId w:val="1"/>
        </w:numPr>
        <w:spacing w:line="276" w:lineRule="auto"/>
        <w:rPr>
          <w:rFonts w:ascii="Calibri" w:hAnsi="Calibri"/>
        </w:rPr>
      </w:pPr>
      <w:r w:rsidRPr="674F6F78">
        <w:rPr>
          <w:rFonts w:ascii="Calibri" w:hAnsi="Calibri"/>
        </w:rPr>
        <w:t xml:space="preserve">In assenza di controindicazioni ostetriche alla prova di travaglio, la possibilità per una donna che ha avuto un precedente taglio cesareo di riuscire a partorire per via vaginale è circa del 75%;nei restanti </w:t>
      </w:r>
      <w:r w:rsidR="4D46B3E3" w:rsidRPr="674F6F78">
        <w:rPr>
          <w:rFonts w:ascii="Calibri" w:hAnsi="Calibri"/>
        </w:rPr>
        <w:t>casi si</w:t>
      </w:r>
      <w:r w:rsidRPr="674F6F78">
        <w:rPr>
          <w:rFonts w:ascii="Calibri" w:hAnsi="Calibri"/>
        </w:rPr>
        <w:t xml:space="preserve"> presenta la necessità di eseguire un taglio cesareo in corso di travaglio;</w:t>
      </w:r>
    </w:p>
    <w:p w:rsidR="00F03CB0" w:rsidRPr="00500B42" w:rsidRDefault="00F03CB0" w:rsidP="674F6F78">
      <w:pPr>
        <w:numPr>
          <w:ilvl w:val="0"/>
          <w:numId w:val="1"/>
        </w:numPr>
        <w:spacing w:line="276" w:lineRule="auto"/>
        <w:rPr>
          <w:rFonts w:ascii="Calibri" w:hAnsi="Calibri"/>
        </w:rPr>
      </w:pPr>
      <w:r w:rsidRPr="674F6F78">
        <w:rPr>
          <w:rFonts w:ascii="Calibri" w:hAnsi="Calibri"/>
        </w:rPr>
        <w:t>Durante il travaglio è possibile, anche se rara (0.5% dei casi) la rottura della cicatrice dell’utero, complicanza che rende necessario un intervento chirurgico urgente con potenziali rischi</w:t>
      </w:r>
      <w:r w:rsidR="001D2F52">
        <w:rPr>
          <w:rFonts w:ascii="Calibri" w:hAnsi="Calibri"/>
        </w:rPr>
        <w:t xml:space="preserve"> </w:t>
      </w:r>
      <w:r w:rsidRPr="674F6F78">
        <w:rPr>
          <w:rFonts w:ascii="Calibri" w:hAnsi="Calibri"/>
        </w:rPr>
        <w:t>di complicanze materne e fetali;</w:t>
      </w:r>
    </w:p>
    <w:p w:rsidR="00F03CB0" w:rsidRPr="00500B42" w:rsidRDefault="00F03CB0" w:rsidP="00F03CB0">
      <w:pPr>
        <w:numPr>
          <w:ilvl w:val="0"/>
          <w:numId w:val="1"/>
        </w:numPr>
        <w:spacing w:line="276" w:lineRule="auto"/>
        <w:rPr>
          <w:rFonts w:ascii="Calibri" w:hAnsi="Calibri"/>
          <w:szCs w:val="22"/>
        </w:rPr>
      </w:pPr>
      <w:r w:rsidRPr="00500B42">
        <w:rPr>
          <w:rFonts w:ascii="Calibri" w:hAnsi="Calibri"/>
          <w:szCs w:val="22"/>
        </w:rPr>
        <w:t xml:space="preserve">La ripetizione di un taglio cesareo elettivo è d’altro canto gravata da una maggiore morbilità materna sia immediata (emorragie che richiedono trasfusioni di sangue, degenza mediamente più lunga) che in eventuali gravidanze successive (rischio di anomalie dell’impianto placentare come placenta previa e </w:t>
      </w:r>
      <w:proofErr w:type="spellStart"/>
      <w:r w:rsidRPr="00500B42">
        <w:rPr>
          <w:rFonts w:ascii="Calibri" w:hAnsi="Calibri"/>
          <w:szCs w:val="22"/>
        </w:rPr>
        <w:t>accreta</w:t>
      </w:r>
      <w:proofErr w:type="spellEnd"/>
      <w:r w:rsidRPr="00500B42">
        <w:rPr>
          <w:rFonts w:ascii="Calibri" w:hAnsi="Calibri"/>
          <w:szCs w:val="22"/>
        </w:rPr>
        <w:t>, che aumenta progressivamente col numero di tagli cesarei, con relative complicanze materne e fetali).</w:t>
      </w:r>
    </w:p>
    <w:p w:rsidR="00F03CB0" w:rsidRPr="00500B42" w:rsidRDefault="00F03CB0" w:rsidP="674F6F78">
      <w:pPr>
        <w:numPr>
          <w:ilvl w:val="0"/>
          <w:numId w:val="1"/>
        </w:numPr>
        <w:spacing w:line="276" w:lineRule="auto"/>
        <w:rPr>
          <w:rFonts w:asciiTheme="majorHAnsi" w:hAnsiTheme="majorHAnsi"/>
        </w:rPr>
      </w:pPr>
      <w:r w:rsidRPr="674F6F78">
        <w:rPr>
          <w:rFonts w:asciiTheme="majorHAnsi" w:hAnsiTheme="majorHAnsi"/>
          <w:color w:val="000000" w:themeColor="text1"/>
        </w:rPr>
        <w:t xml:space="preserve">E’ possibile dopo un pregresso taglio cesareo, qualora necessario, indurre il travaglio con </w:t>
      </w:r>
      <w:proofErr w:type="spellStart"/>
      <w:r w:rsidRPr="674F6F78">
        <w:rPr>
          <w:rFonts w:asciiTheme="majorHAnsi" w:hAnsiTheme="majorHAnsi"/>
          <w:color w:val="000000" w:themeColor="text1"/>
        </w:rPr>
        <w:t>ossitocina</w:t>
      </w:r>
      <w:proofErr w:type="spellEnd"/>
      <w:r w:rsidRPr="674F6F78">
        <w:rPr>
          <w:rFonts w:asciiTheme="majorHAnsi" w:hAnsiTheme="majorHAnsi"/>
          <w:color w:val="000000" w:themeColor="text1"/>
        </w:rPr>
        <w:t>; questa procedura comporta un lieve, ulteriore aumento del rischio di rottura</w:t>
      </w:r>
      <w:r w:rsidR="001D2F52">
        <w:rPr>
          <w:rFonts w:asciiTheme="majorHAnsi" w:hAnsiTheme="majorHAnsi"/>
          <w:color w:val="000000" w:themeColor="text1"/>
        </w:rPr>
        <w:t xml:space="preserve"> </w:t>
      </w:r>
      <w:r w:rsidRPr="674F6F78">
        <w:rPr>
          <w:rFonts w:ascii="Calibri" w:hAnsi="Calibri"/>
        </w:rPr>
        <w:t>della cicatrice uterina</w:t>
      </w:r>
      <w:r w:rsidRPr="674F6F78">
        <w:rPr>
          <w:rFonts w:asciiTheme="majorHAnsi" w:hAnsiTheme="majorHAnsi"/>
          <w:color w:val="000000" w:themeColor="text1"/>
        </w:rPr>
        <w:t>, quantificabile in una probabilità circa dell’1%.  Quando l’</w:t>
      </w:r>
      <w:proofErr w:type="spellStart"/>
      <w:r w:rsidRPr="674F6F78">
        <w:rPr>
          <w:rFonts w:asciiTheme="majorHAnsi" w:hAnsiTheme="majorHAnsi"/>
          <w:color w:val="000000" w:themeColor="text1"/>
        </w:rPr>
        <w:t>ossitocina</w:t>
      </w:r>
      <w:proofErr w:type="spellEnd"/>
      <w:r w:rsidRPr="674F6F78">
        <w:rPr>
          <w:rFonts w:asciiTheme="majorHAnsi" w:hAnsiTheme="majorHAnsi"/>
          <w:color w:val="000000" w:themeColor="text1"/>
        </w:rPr>
        <w:t xml:space="preserve"> viene invece utilizzata per aumentare o regolarizzare la necessaria attività contrattile uterina in un travaglio spontaneo, non è stato dimostrato un aumento del rischio di rottura d’utero. </w:t>
      </w:r>
    </w:p>
    <w:p w:rsidR="00F03CB0" w:rsidRPr="00500B42" w:rsidRDefault="00F03CB0" w:rsidP="00F03CB0">
      <w:pPr>
        <w:numPr>
          <w:ilvl w:val="0"/>
          <w:numId w:val="1"/>
        </w:numPr>
        <w:spacing w:line="276" w:lineRule="auto"/>
        <w:rPr>
          <w:rFonts w:asciiTheme="majorHAnsi" w:hAnsiTheme="majorHAnsi"/>
          <w:szCs w:val="22"/>
        </w:rPr>
      </w:pPr>
      <w:r w:rsidRPr="00500B42">
        <w:rPr>
          <w:rFonts w:asciiTheme="majorHAnsi" w:hAnsiTheme="majorHAnsi"/>
          <w:szCs w:val="22"/>
        </w:rPr>
        <w:t xml:space="preserve">I dati disponibili suggeriscono che l’induzione del travaglio con metodi meccanici (catetere </w:t>
      </w:r>
      <w:proofErr w:type="spellStart"/>
      <w:r w:rsidRPr="00500B42">
        <w:rPr>
          <w:rFonts w:asciiTheme="majorHAnsi" w:hAnsiTheme="majorHAnsi"/>
          <w:szCs w:val="22"/>
        </w:rPr>
        <w:t>transcervicale</w:t>
      </w:r>
      <w:proofErr w:type="spellEnd"/>
      <w:r w:rsidRPr="00500B42">
        <w:rPr>
          <w:rFonts w:asciiTheme="majorHAnsi" w:hAnsiTheme="majorHAnsi"/>
          <w:szCs w:val="22"/>
        </w:rPr>
        <w:t>) nelle donne con pregresso taglio cesareo non aumenta la probabilità di rottura d’utero.</w:t>
      </w:r>
    </w:p>
    <w:p w:rsidR="00F03CB0" w:rsidRPr="00500B42" w:rsidRDefault="00F03CB0" w:rsidP="00F03CB0">
      <w:pPr>
        <w:spacing w:line="360" w:lineRule="auto"/>
        <w:ind w:left="720"/>
        <w:rPr>
          <w:rFonts w:ascii="Calibri" w:hAnsi="Calibri"/>
          <w:szCs w:val="22"/>
        </w:rPr>
      </w:pPr>
    </w:p>
    <w:p w:rsidR="00F03CB0" w:rsidRPr="00500B42" w:rsidRDefault="00F03CB0" w:rsidP="00F03CB0">
      <w:pPr>
        <w:spacing w:line="360" w:lineRule="auto"/>
        <w:rPr>
          <w:rFonts w:ascii="Calibri" w:hAnsi="Calibri"/>
          <w:szCs w:val="22"/>
        </w:rPr>
      </w:pPr>
      <w:r w:rsidRPr="00500B42">
        <w:rPr>
          <w:rFonts w:ascii="Calibri" w:hAnsi="Calibri"/>
          <w:szCs w:val="22"/>
        </w:rPr>
        <w:t xml:space="preserve">Per aiutarla nella scelta della modalità di parto, abbiamo </w:t>
      </w:r>
      <w:r>
        <w:rPr>
          <w:rFonts w:ascii="Calibri" w:hAnsi="Calibri"/>
          <w:szCs w:val="22"/>
        </w:rPr>
        <w:t xml:space="preserve">previsto una </w:t>
      </w:r>
      <w:proofErr w:type="spellStart"/>
      <w:r>
        <w:rPr>
          <w:rFonts w:ascii="Calibri" w:hAnsi="Calibri"/>
          <w:szCs w:val="22"/>
        </w:rPr>
        <w:t>check</w:t>
      </w:r>
      <w:proofErr w:type="spellEnd"/>
      <w:r>
        <w:rPr>
          <w:rFonts w:ascii="Calibri" w:hAnsi="Calibri"/>
          <w:szCs w:val="22"/>
        </w:rPr>
        <w:t xml:space="preserve"> </w:t>
      </w:r>
      <w:proofErr w:type="spellStart"/>
      <w:r>
        <w:rPr>
          <w:rFonts w:ascii="Calibri" w:hAnsi="Calibri"/>
          <w:szCs w:val="22"/>
        </w:rPr>
        <w:t>list</w:t>
      </w:r>
      <w:proofErr w:type="spellEnd"/>
      <w:r>
        <w:rPr>
          <w:rFonts w:ascii="Calibri" w:hAnsi="Calibri"/>
          <w:szCs w:val="22"/>
        </w:rPr>
        <w:t xml:space="preserve"> che schematizza e confronta le principali condizioni/complicanze delle due possibili modalità di parto </w:t>
      </w:r>
      <w:r w:rsidRPr="00500B42">
        <w:rPr>
          <w:rFonts w:ascii="Calibri" w:hAnsi="Calibri"/>
          <w:szCs w:val="22"/>
        </w:rPr>
        <w:t>(vedi schema sul retro del presente documento).</w:t>
      </w:r>
    </w:p>
    <w:p w:rsidR="00F03CB0" w:rsidRPr="00500B42" w:rsidRDefault="00F03CB0" w:rsidP="00F03CB0">
      <w:pPr>
        <w:spacing w:line="360" w:lineRule="auto"/>
        <w:rPr>
          <w:rFonts w:ascii="Calibri" w:hAnsi="Calibri"/>
          <w:szCs w:val="22"/>
        </w:rPr>
      </w:pPr>
      <w:r w:rsidRPr="00500B42">
        <w:rPr>
          <w:rFonts w:ascii="Calibri" w:hAnsi="Calibri"/>
          <w:szCs w:val="22"/>
        </w:rPr>
        <w:t>Avendo discusso e compreso rischi e benefici associati prova di</w:t>
      </w:r>
      <w:r w:rsidR="001D2F52">
        <w:rPr>
          <w:rFonts w:ascii="Calibri" w:hAnsi="Calibri"/>
          <w:szCs w:val="22"/>
        </w:rPr>
        <w:t xml:space="preserve"> </w:t>
      </w:r>
      <w:r w:rsidRPr="00500B42">
        <w:rPr>
          <w:rFonts w:ascii="Calibri" w:hAnsi="Calibri"/>
          <w:szCs w:val="22"/>
        </w:rPr>
        <w:t>travaglio di parto e alla ripetizione di un taglio cesareo :</w:t>
      </w:r>
      <w:r w:rsidRPr="00500B42">
        <w:rPr>
          <w:rFonts w:ascii="Calibri" w:hAnsi="Calibri"/>
          <w:szCs w:val="22"/>
        </w:rPr>
        <w:tab/>
      </w:r>
    </w:p>
    <w:p w:rsidR="00F03CB0" w:rsidRPr="00500B42" w:rsidRDefault="00F03CB0" w:rsidP="00F03CB0">
      <w:pPr>
        <w:spacing w:line="360" w:lineRule="auto"/>
        <w:ind w:left="4248" w:firstLine="708"/>
        <w:rPr>
          <w:rFonts w:ascii="Calibri" w:hAnsi="Calibri"/>
          <w:szCs w:val="22"/>
        </w:rPr>
      </w:pPr>
      <w:r w:rsidRPr="00500B42">
        <w:rPr>
          <w:rFonts w:ascii="Calibri" w:hAnsi="Calibri"/>
          <w:szCs w:val="22"/>
        </w:rPr>
        <w:t>Firma della Paziente</w:t>
      </w:r>
    </w:p>
    <w:p w:rsidR="00F03CB0" w:rsidRPr="00500B42" w:rsidRDefault="00D943ED" w:rsidP="00F03CB0">
      <w:pPr>
        <w:spacing w:line="360" w:lineRule="auto"/>
        <w:ind w:left="360" w:firstLine="348"/>
        <w:rPr>
          <w:rFonts w:ascii="Calibri" w:hAnsi="Calibri"/>
          <w:szCs w:val="22"/>
        </w:rPr>
      </w:pPr>
      <w:r w:rsidRPr="00D943ED">
        <w:rPr>
          <w:noProof/>
        </w:rPr>
        <w:pict>
          <v:rect id="Rectangle 9" o:spid="_x0000_s1026" style="position:absolute;left:0;text-align:left;margin-left:18pt;margin-top:1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"/>
        </w:pict>
      </w:r>
      <w:r w:rsidR="00F03CB0" w:rsidRPr="00500B42">
        <w:rPr>
          <w:rFonts w:ascii="Calibri" w:hAnsi="Calibri"/>
          <w:szCs w:val="22"/>
        </w:rPr>
        <w:t xml:space="preserve">Acconsento alla prova di travaglio </w:t>
      </w:r>
      <w:r w:rsidR="00F03CB0" w:rsidRPr="00500B42">
        <w:rPr>
          <w:rFonts w:ascii="Calibri" w:hAnsi="Calibri"/>
          <w:szCs w:val="22"/>
        </w:rPr>
        <w:tab/>
      </w:r>
      <w:r w:rsidR="00F03CB0" w:rsidRPr="00500B42">
        <w:rPr>
          <w:rFonts w:ascii="Calibri" w:hAnsi="Calibri"/>
          <w:szCs w:val="22"/>
        </w:rPr>
        <w:tab/>
      </w:r>
      <w:proofErr w:type="spellStart"/>
      <w:r w:rsidR="00F03CB0" w:rsidRPr="00500B42">
        <w:rPr>
          <w:rFonts w:ascii="Calibri" w:hAnsi="Calibri"/>
          <w:szCs w:val="22"/>
        </w:rPr>
        <w:t>………………………………………………………………</w:t>
      </w:r>
      <w:proofErr w:type="spellEnd"/>
      <w:r w:rsidR="00F03CB0" w:rsidRPr="00500B42">
        <w:rPr>
          <w:rFonts w:ascii="Calibri" w:hAnsi="Calibri"/>
          <w:szCs w:val="22"/>
        </w:rPr>
        <w:t>..</w:t>
      </w:r>
    </w:p>
    <w:p w:rsidR="00F03CB0" w:rsidRPr="00500B42" w:rsidRDefault="00D943ED" w:rsidP="00F03CB0">
      <w:pPr>
        <w:spacing w:line="360" w:lineRule="auto"/>
        <w:ind w:left="360" w:firstLine="348"/>
        <w:rPr>
          <w:rFonts w:ascii="Calibri" w:hAnsi="Calibri"/>
          <w:szCs w:val="22"/>
        </w:rPr>
      </w:pPr>
      <w:r w:rsidRPr="00D943ED">
        <w:rPr>
          <w:noProof/>
        </w:rPr>
        <w:pict>
          <v:rect id="Rectangle 10" o:spid="_x0000_s1027" style="position:absolute;left:0;text-align:left;margin-left:18pt;margin-top:1.3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"/>
        </w:pict>
      </w:r>
      <w:r w:rsidR="00F03CB0" w:rsidRPr="00500B42">
        <w:rPr>
          <w:rFonts w:ascii="Calibri" w:hAnsi="Calibri"/>
          <w:szCs w:val="22"/>
        </w:rPr>
        <w:t>Chiedo il Taglio cesareo elettivo</w:t>
      </w:r>
      <w:r w:rsidR="00F03CB0" w:rsidRPr="00500B42">
        <w:rPr>
          <w:rFonts w:ascii="Calibri" w:hAnsi="Calibri"/>
          <w:szCs w:val="22"/>
        </w:rPr>
        <w:tab/>
      </w:r>
      <w:r w:rsidR="00F03CB0" w:rsidRPr="00500B42">
        <w:rPr>
          <w:rFonts w:ascii="Calibri" w:hAnsi="Calibri"/>
          <w:szCs w:val="22"/>
        </w:rPr>
        <w:tab/>
      </w:r>
      <w:proofErr w:type="spellStart"/>
      <w:r w:rsidR="00F03CB0" w:rsidRPr="00500B42">
        <w:rPr>
          <w:rFonts w:ascii="Calibri" w:hAnsi="Calibri"/>
          <w:szCs w:val="22"/>
        </w:rPr>
        <w:t>……….……………………………………………………….</w:t>
      </w:r>
      <w:proofErr w:type="spellEnd"/>
    </w:p>
    <w:p w:rsidR="00F03CB0" w:rsidRPr="00500B42" w:rsidRDefault="00F03CB0" w:rsidP="00F03CB0">
      <w:pPr>
        <w:spacing w:line="360" w:lineRule="auto"/>
        <w:rPr>
          <w:rFonts w:ascii="Calibri" w:hAnsi="Calibri"/>
          <w:szCs w:val="22"/>
        </w:rPr>
      </w:pPr>
    </w:p>
    <w:p w:rsidR="00F03CB0" w:rsidRPr="00500B42" w:rsidRDefault="00F03CB0" w:rsidP="00F03CB0">
      <w:pPr>
        <w:spacing w:line="360" w:lineRule="auto"/>
        <w:rPr>
          <w:rFonts w:ascii="Calibri" w:hAnsi="Calibri"/>
          <w:szCs w:val="22"/>
        </w:rPr>
      </w:pPr>
      <w:r w:rsidRPr="00500B42">
        <w:rPr>
          <w:rFonts w:ascii="Calibri" w:hAnsi="Calibri"/>
          <w:szCs w:val="22"/>
        </w:rPr>
        <w:tab/>
      </w:r>
      <w:r w:rsidRPr="00500B42">
        <w:rPr>
          <w:rFonts w:ascii="Calibri" w:hAnsi="Calibri"/>
          <w:szCs w:val="22"/>
        </w:rPr>
        <w:tab/>
      </w:r>
      <w:r w:rsidRPr="00500B42">
        <w:rPr>
          <w:rFonts w:ascii="Calibri" w:hAnsi="Calibri"/>
          <w:szCs w:val="22"/>
        </w:rPr>
        <w:tab/>
      </w:r>
      <w:r w:rsidRPr="00500B42">
        <w:rPr>
          <w:rFonts w:ascii="Calibri" w:hAnsi="Calibri"/>
          <w:szCs w:val="22"/>
        </w:rPr>
        <w:tab/>
      </w:r>
      <w:r w:rsidRPr="00500B42">
        <w:rPr>
          <w:rFonts w:ascii="Calibri" w:hAnsi="Calibri"/>
          <w:szCs w:val="22"/>
        </w:rPr>
        <w:tab/>
      </w:r>
      <w:r w:rsidRPr="00500B42">
        <w:rPr>
          <w:rFonts w:ascii="Calibri" w:hAnsi="Calibri"/>
          <w:szCs w:val="22"/>
        </w:rPr>
        <w:tab/>
      </w:r>
      <w:r w:rsidRPr="00500B42">
        <w:rPr>
          <w:rFonts w:ascii="Calibri" w:hAnsi="Calibri"/>
          <w:szCs w:val="22"/>
        </w:rPr>
        <w:tab/>
        <w:t xml:space="preserve">Firma del Medico </w:t>
      </w:r>
    </w:p>
    <w:p w:rsidR="00F03CB0" w:rsidRPr="00500B42" w:rsidRDefault="00F03CB0" w:rsidP="00F03CB0">
      <w:pPr>
        <w:spacing w:line="360" w:lineRule="auto"/>
        <w:rPr>
          <w:rFonts w:ascii="Calibri" w:hAnsi="Calibri"/>
          <w:szCs w:val="22"/>
        </w:rPr>
      </w:pPr>
      <w:r w:rsidRPr="00500B42">
        <w:rPr>
          <w:rFonts w:ascii="Calibri" w:hAnsi="Calibri"/>
          <w:szCs w:val="22"/>
        </w:rPr>
        <w:tab/>
      </w:r>
      <w:r w:rsidRPr="00500B42">
        <w:rPr>
          <w:rFonts w:ascii="Calibri" w:hAnsi="Calibri"/>
          <w:szCs w:val="22"/>
        </w:rPr>
        <w:tab/>
      </w:r>
      <w:r w:rsidRPr="00500B42">
        <w:rPr>
          <w:rFonts w:ascii="Calibri" w:hAnsi="Calibri"/>
          <w:szCs w:val="22"/>
        </w:rPr>
        <w:tab/>
      </w:r>
      <w:r w:rsidRPr="00500B42">
        <w:rPr>
          <w:rFonts w:ascii="Calibri" w:hAnsi="Calibri"/>
          <w:szCs w:val="22"/>
        </w:rPr>
        <w:tab/>
      </w:r>
      <w:r w:rsidRPr="00500B42">
        <w:rPr>
          <w:rFonts w:ascii="Calibri" w:hAnsi="Calibri"/>
          <w:szCs w:val="22"/>
        </w:rPr>
        <w:tab/>
      </w:r>
      <w:r w:rsidRPr="00500B42">
        <w:rPr>
          <w:rFonts w:ascii="Calibri" w:hAnsi="Calibri"/>
          <w:szCs w:val="22"/>
        </w:rPr>
        <w:tab/>
      </w:r>
      <w:r w:rsidRPr="00500B42">
        <w:rPr>
          <w:rFonts w:ascii="Calibri" w:hAnsi="Calibri"/>
          <w:szCs w:val="22"/>
        </w:rPr>
        <w:tab/>
      </w:r>
      <w:proofErr w:type="spellStart"/>
      <w:r w:rsidRPr="00500B42">
        <w:rPr>
          <w:rFonts w:ascii="Calibri" w:hAnsi="Calibri"/>
          <w:szCs w:val="22"/>
        </w:rPr>
        <w:t>……………………………………………………………</w:t>
      </w:r>
      <w:proofErr w:type="spellEnd"/>
    </w:p>
    <w:p w:rsidR="00F03CB0" w:rsidRPr="00500B42" w:rsidRDefault="00F03CB0" w:rsidP="00F03CB0">
      <w:pPr>
        <w:spacing w:line="360" w:lineRule="auto"/>
        <w:rPr>
          <w:rFonts w:ascii="Calibri" w:hAnsi="Calibri"/>
          <w:i/>
          <w:szCs w:val="22"/>
        </w:rPr>
      </w:pPr>
      <w:r w:rsidRPr="00500B42">
        <w:rPr>
          <w:rFonts w:ascii="Calibri" w:hAnsi="Calibri"/>
          <w:szCs w:val="22"/>
        </w:rPr>
        <w:t>Varese,</w:t>
      </w:r>
      <w:r w:rsidR="001D2F52">
        <w:rPr>
          <w:rFonts w:ascii="Calibri" w:hAnsi="Calibri"/>
          <w:szCs w:val="22"/>
        </w:rPr>
        <w:t xml:space="preserve"> </w:t>
      </w:r>
      <w:proofErr w:type="spellStart"/>
      <w:r w:rsidRPr="00500B42">
        <w:rPr>
          <w:rFonts w:ascii="Calibri" w:hAnsi="Calibri"/>
          <w:i/>
          <w:szCs w:val="22"/>
        </w:rPr>
        <w:t>data……………</w:t>
      </w:r>
      <w:proofErr w:type="spellEnd"/>
      <w:r w:rsidRPr="00500B42">
        <w:rPr>
          <w:rFonts w:ascii="Calibri" w:hAnsi="Calibri"/>
          <w:i/>
          <w:szCs w:val="22"/>
        </w:rPr>
        <w:t>.</w:t>
      </w:r>
    </w:p>
    <w:p w:rsidR="0066513B" w:rsidRDefault="0066513B"/>
    <w:p w:rsidR="00F03CB0" w:rsidRDefault="00F03CB0"/>
    <w:p w:rsidR="00F03CB0" w:rsidRPr="00664FB5" w:rsidRDefault="00F03CB0" w:rsidP="00F03CB0">
      <w:pPr>
        <w:jc w:val="center"/>
        <w:rPr>
          <w:rStyle w:val="Riferimentointenso"/>
          <w:sz w:val="28"/>
        </w:rPr>
      </w:pPr>
      <w:r w:rsidRPr="00664FB5">
        <w:rPr>
          <w:rStyle w:val="Riferimentointenso"/>
          <w:sz w:val="28"/>
        </w:rPr>
        <w:lastRenderedPageBreak/>
        <w:t xml:space="preserve">La scelta del parto nella donna </w:t>
      </w:r>
      <w:proofErr w:type="spellStart"/>
      <w:r w:rsidRPr="00664FB5">
        <w:rPr>
          <w:rStyle w:val="Riferimentointenso"/>
          <w:sz w:val="28"/>
        </w:rPr>
        <w:t>precesarizzata</w:t>
      </w:r>
      <w:proofErr w:type="spellEnd"/>
      <w:r w:rsidRPr="00664FB5">
        <w:rPr>
          <w:rStyle w:val="Riferimentointenso"/>
          <w:sz w:val="28"/>
        </w:rPr>
        <w:t xml:space="preserve">: Prova di travaglio (VBAC) vs. </w:t>
      </w:r>
    </w:p>
    <w:p w:rsidR="00F03CB0" w:rsidRDefault="00F03CB0" w:rsidP="00F03CB0">
      <w:pPr>
        <w:jc w:val="center"/>
        <w:rPr>
          <w:rStyle w:val="Riferimentointenso"/>
          <w:sz w:val="28"/>
        </w:rPr>
      </w:pPr>
      <w:r w:rsidRPr="00664FB5">
        <w:rPr>
          <w:rStyle w:val="Riferimentointenso"/>
          <w:sz w:val="28"/>
        </w:rPr>
        <w:t>Taglio cesareo elettivo (TC elettivo)</w:t>
      </w:r>
    </w:p>
    <w:p w:rsidR="00F03CB0" w:rsidRPr="00664FB5" w:rsidRDefault="00F03CB0" w:rsidP="00F03CB0">
      <w:pPr>
        <w:jc w:val="center"/>
        <w:rPr>
          <w:rStyle w:val="Riferimentointenso"/>
          <w:sz w:val="28"/>
        </w:rPr>
      </w:pPr>
      <w:bookmarkStart w:id="0" w:name="_GoBack"/>
      <w:bookmarkEnd w:id="0"/>
    </w:p>
    <w:tbl>
      <w:tblPr>
        <w:tblStyle w:val="Grigliatabella"/>
        <w:tblW w:w="10054" w:type="dxa"/>
        <w:tblLook w:val="04A0"/>
      </w:tblPr>
      <w:tblGrid>
        <w:gridCol w:w="4761"/>
        <w:gridCol w:w="1851"/>
        <w:gridCol w:w="1852"/>
        <w:gridCol w:w="1590"/>
      </w:tblGrid>
      <w:tr w:rsidR="00F03CB0" w:rsidRPr="00032C3E" w:rsidTr="00F376C2">
        <w:trPr>
          <w:trHeight w:val="821"/>
        </w:trPr>
        <w:tc>
          <w:tcPr>
            <w:tcW w:w="4761" w:type="dxa"/>
          </w:tcPr>
          <w:p w:rsidR="00F03CB0" w:rsidRPr="00203F06" w:rsidRDefault="00F03CB0" w:rsidP="00F376C2">
            <w:pPr>
              <w:rPr>
                <w:rStyle w:val="Riferimentointenso"/>
              </w:rPr>
            </w:pPr>
            <w:r w:rsidRPr="00203F06">
              <w:rPr>
                <w:rStyle w:val="Riferimentointenso"/>
              </w:rPr>
              <w:t>Probabilità di</w:t>
            </w:r>
          </w:p>
        </w:tc>
        <w:tc>
          <w:tcPr>
            <w:tcW w:w="3703" w:type="dxa"/>
            <w:gridSpan w:val="2"/>
          </w:tcPr>
          <w:p w:rsidR="00F03CB0" w:rsidRPr="00203F06" w:rsidRDefault="00F03CB0" w:rsidP="00F376C2">
            <w:pPr>
              <w:jc w:val="center"/>
              <w:rPr>
                <w:rStyle w:val="Riferimentointenso"/>
              </w:rPr>
            </w:pPr>
            <w:r w:rsidRPr="00203F06">
              <w:rPr>
                <w:rStyle w:val="Riferimentointenso"/>
              </w:rPr>
              <w:t>Dato complessivo</w:t>
            </w:r>
          </w:p>
        </w:tc>
        <w:tc>
          <w:tcPr>
            <w:tcW w:w="1590" w:type="dxa"/>
          </w:tcPr>
          <w:p w:rsidR="00F03CB0" w:rsidRPr="00203F06" w:rsidRDefault="00F03CB0" w:rsidP="00F376C2">
            <w:pPr>
              <w:spacing w:line="140" w:lineRule="atLeast"/>
              <w:jc w:val="center"/>
              <w:rPr>
                <w:rStyle w:val="Riferimentointenso"/>
              </w:rPr>
            </w:pPr>
            <w:r w:rsidRPr="00203F06">
              <w:rPr>
                <w:rStyle w:val="Riferimentointenso"/>
              </w:rPr>
              <w:t>Siglare</w:t>
            </w:r>
            <w:r>
              <w:rPr>
                <w:rStyle w:val="Riferimentointenso"/>
              </w:rPr>
              <w:t xml:space="preserve"> q</w:t>
            </w:r>
            <w:r w:rsidRPr="00203F06">
              <w:rPr>
                <w:rStyle w:val="Riferimentointenso"/>
              </w:rPr>
              <w:t xml:space="preserve">uando </w:t>
            </w:r>
            <w:r>
              <w:rPr>
                <w:rStyle w:val="Riferimentointenso"/>
              </w:rPr>
              <w:t>d</w:t>
            </w:r>
            <w:r w:rsidRPr="00203F06">
              <w:rPr>
                <w:rStyle w:val="Riferimentointenso"/>
              </w:rPr>
              <w:t>iscusso</w:t>
            </w:r>
          </w:p>
        </w:tc>
      </w:tr>
      <w:tr w:rsidR="00F03CB0" w:rsidTr="00F376C2">
        <w:trPr>
          <w:trHeight w:val="535"/>
        </w:trPr>
        <w:tc>
          <w:tcPr>
            <w:tcW w:w="4761" w:type="dxa"/>
          </w:tcPr>
          <w:p w:rsidR="00F03CB0" w:rsidRPr="003553AD" w:rsidRDefault="00F03CB0" w:rsidP="00F376C2">
            <w:pPr>
              <w:rPr>
                <w:rFonts w:ascii="Calibri" w:hAnsi="Calibri"/>
                <w:b/>
              </w:rPr>
            </w:pPr>
            <w:r>
              <w:rPr>
                <w:rFonts w:ascii="Calibri" w:hAnsi="Calibri"/>
                <w:b/>
              </w:rPr>
              <w:t>Successo VBAC (1 pregresso TC, no parti vaginali precedenti)</w:t>
            </w:r>
          </w:p>
        </w:tc>
        <w:tc>
          <w:tcPr>
            <w:tcW w:w="3703" w:type="dxa"/>
            <w:gridSpan w:val="2"/>
          </w:tcPr>
          <w:p w:rsidR="00F03CB0" w:rsidRPr="00A13887" w:rsidRDefault="00F03CB0" w:rsidP="00F376C2">
            <w:pPr>
              <w:jc w:val="center"/>
              <w:rPr>
                <w:rFonts w:ascii="Calibri" w:hAnsi="Calibri"/>
                <w:b/>
              </w:rPr>
            </w:pPr>
            <w:r>
              <w:rPr>
                <w:rFonts w:ascii="Calibri" w:hAnsi="Calibri"/>
                <w:b/>
              </w:rPr>
              <w:t>3 pazienti</w:t>
            </w:r>
            <w:r w:rsidRPr="00A13887">
              <w:rPr>
                <w:rFonts w:ascii="Calibri" w:hAnsi="Calibri"/>
                <w:b/>
              </w:rPr>
              <w:t xml:space="preserve"> su 4 (75%)</w:t>
            </w:r>
          </w:p>
        </w:tc>
        <w:tc>
          <w:tcPr>
            <w:tcW w:w="1590" w:type="dxa"/>
          </w:tcPr>
          <w:p w:rsidR="00F03CB0" w:rsidRPr="00E310B0" w:rsidRDefault="00F03CB0" w:rsidP="00F376C2">
            <w:pPr>
              <w:widowControl w:val="0"/>
              <w:autoSpaceDE w:val="0"/>
              <w:autoSpaceDN w:val="0"/>
              <w:adjustRightInd w:val="0"/>
              <w:jc w:val="center"/>
              <w:rPr>
                <w:rFonts w:ascii="Times" w:hAnsi="Times" w:cs="Times"/>
              </w:rPr>
            </w:pPr>
            <w:r>
              <w:rPr>
                <w:rFonts w:ascii="Times" w:hAnsi="Times" w:cs="Times"/>
                <w:noProof/>
              </w:rPr>
              <w:drawing>
                <wp:inline distT="0" distB="0" distL="0" distR="0">
                  <wp:extent cx="97790" cy="97790"/>
                  <wp:effectExtent l="0" t="0" r="3810" b="3810"/>
                  <wp:docPr id="112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Tr="00F376C2">
        <w:trPr>
          <w:trHeight w:val="488"/>
        </w:trPr>
        <w:tc>
          <w:tcPr>
            <w:tcW w:w="4761" w:type="dxa"/>
          </w:tcPr>
          <w:p w:rsidR="00F03CB0" w:rsidRDefault="00F03CB0" w:rsidP="00F376C2">
            <w:pPr>
              <w:rPr>
                <w:rFonts w:ascii="Calibri" w:hAnsi="Calibri"/>
                <w:b/>
                <w:color w:val="365F91"/>
                <w:sz w:val="32"/>
              </w:rPr>
            </w:pPr>
            <w:r>
              <w:rPr>
                <w:rFonts w:ascii="Calibri" w:hAnsi="Calibri"/>
                <w:b/>
              </w:rPr>
              <w:t>Successo VBAC (1 pregresso TC, almeno un parto vaginale precedente)</w:t>
            </w:r>
          </w:p>
        </w:tc>
        <w:tc>
          <w:tcPr>
            <w:tcW w:w="3703" w:type="dxa"/>
            <w:gridSpan w:val="2"/>
          </w:tcPr>
          <w:p w:rsidR="00F03CB0" w:rsidRPr="00A13887" w:rsidRDefault="00F03CB0" w:rsidP="00F376C2">
            <w:pPr>
              <w:jc w:val="center"/>
              <w:rPr>
                <w:rFonts w:ascii="Calibri" w:hAnsi="Calibri"/>
                <w:b/>
              </w:rPr>
            </w:pPr>
            <w:r>
              <w:rPr>
                <w:rFonts w:ascii="Calibri" w:hAnsi="Calibri"/>
                <w:b/>
              </w:rPr>
              <w:t>9 pazienti</w:t>
            </w:r>
            <w:r w:rsidRPr="00A13887">
              <w:rPr>
                <w:rFonts w:ascii="Calibri" w:hAnsi="Calibri"/>
                <w:b/>
              </w:rPr>
              <w:t xml:space="preserve"> su </w:t>
            </w:r>
            <w:r>
              <w:rPr>
                <w:rFonts w:ascii="Calibri" w:hAnsi="Calibri"/>
                <w:b/>
              </w:rPr>
              <w:t>10</w:t>
            </w:r>
            <w:r w:rsidRPr="00A13887">
              <w:rPr>
                <w:rFonts w:ascii="Calibri" w:hAnsi="Calibri"/>
                <w:b/>
              </w:rPr>
              <w:t xml:space="preserve"> (85-90%)</w:t>
            </w:r>
          </w:p>
        </w:tc>
        <w:tc>
          <w:tcPr>
            <w:tcW w:w="1590" w:type="dxa"/>
          </w:tcPr>
          <w:p w:rsidR="00F03CB0" w:rsidRPr="00E310B0" w:rsidRDefault="00F03CB0" w:rsidP="00F376C2">
            <w:pPr>
              <w:widowControl w:val="0"/>
              <w:autoSpaceDE w:val="0"/>
              <w:autoSpaceDN w:val="0"/>
              <w:adjustRightInd w:val="0"/>
              <w:jc w:val="center"/>
              <w:rPr>
                <w:rFonts w:ascii="Times" w:hAnsi="Times" w:cs="Times"/>
              </w:rPr>
            </w:pPr>
            <w:r>
              <w:rPr>
                <w:rFonts w:ascii="Times" w:hAnsi="Times" w:cs="Times"/>
                <w:noProof/>
              </w:rPr>
              <w:drawing>
                <wp:inline distT="0" distB="0" distL="0" distR="0">
                  <wp:extent cx="97790" cy="97790"/>
                  <wp:effectExtent l="0" t="0" r="3810" b="3810"/>
                  <wp:docPr id="1127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Tr="00F376C2">
        <w:trPr>
          <w:trHeight w:val="766"/>
        </w:trPr>
        <w:tc>
          <w:tcPr>
            <w:tcW w:w="4761" w:type="dxa"/>
          </w:tcPr>
          <w:p w:rsidR="00F03CB0" w:rsidRDefault="00F03CB0" w:rsidP="00F376C2">
            <w:pPr>
              <w:rPr>
                <w:rFonts w:ascii="Calibri" w:hAnsi="Calibri"/>
                <w:b/>
              </w:rPr>
            </w:pPr>
            <w:r>
              <w:rPr>
                <w:rFonts w:ascii="Calibri" w:hAnsi="Calibri"/>
                <w:b/>
              </w:rPr>
              <w:t>Insuccesso VBAC più probabile in caso di:</w:t>
            </w:r>
          </w:p>
          <w:p w:rsidR="00F03CB0" w:rsidRDefault="00F03CB0" w:rsidP="00F376C2">
            <w:pPr>
              <w:rPr>
                <w:rFonts w:ascii="Calibri" w:hAnsi="Calibri"/>
                <w:b/>
              </w:rPr>
            </w:pPr>
            <w:r>
              <w:rPr>
                <w:rFonts w:ascii="Calibri" w:hAnsi="Calibri"/>
                <w:b/>
              </w:rPr>
              <w:t xml:space="preserve">travaglio indotto, BMI&gt;30, precedente TC per distocia. </w:t>
            </w:r>
          </w:p>
        </w:tc>
        <w:tc>
          <w:tcPr>
            <w:tcW w:w="3703" w:type="dxa"/>
            <w:gridSpan w:val="2"/>
          </w:tcPr>
          <w:p w:rsidR="00F03CB0" w:rsidRPr="00A13887" w:rsidRDefault="00F03CB0" w:rsidP="00F376C2">
            <w:pPr>
              <w:jc w:val="center"/>
              <w:rPr>
                <w:rFonts w:ascii="Calibri" w:hAnsi="Calibri"/>
                <w:b/>
              </w:rPr>
            </w:pPr>
            <w:r w:rsidRPr="00A13887">
              <w:rPr>
                <w:rFonts w:ascii="Calibri" w:hAnsi="Calibri"/>
                <w:b/>
              </w:rPr>
              <w:t>In questi casi il successo si attesta intorno al 40</w:t>
            </w:r>
            <w:r>
              <w:rPr>
                <w:rFonts w:ascii="Calibri" w:hAnsi="Calibri"/>
                <w:b/>
              </w:rPr>
              <w:t>-50</w:t>
            </w:r>
            <w:r w:rsidRPr="00A13887">
              <w:rPr>
                <w:rFonts w:ascii="Calibri" w:hAnsi="Calibri"/>
                <w:b/>
              </w:rPr>
              <w:t>%</w:t>
            </w:r>
          </w:p>
        </w:tc>
        <w:tc>
          <w:tcPr>
            <w:tcW w:w="1590" w:type="dxa"/>
          </w:tcPr>
          <w:p w:rsidR="00F03CB0" w:rsidRDefault="00F03CB0" w:rsidP="00F376C2">
            <w:pPr>
              <w:widowControl w:val="0"/>
              <w:autoSpaceDE w:val="0"/>
              <w:autoSpaceDN w:val="0"/>
              <w:adjustRightInd w:val="0"/>
              <w:jc w:val="center"/>
              <w:rPr>
                <w:rFonts w:ascii="Times" w:hAnsi="Times" w:cs="Times"/>
                <w:noProof/>
              </w:rPr>
            </w:pPr>
            <w:r>
              <w:rPr>
                <w:rFonts w:ascii="Times" w:hAnsi="Times" w:cs="Times"/>
                <w:noProof/>
              </w:rPr>
              <w:drawing>
                <wp:inline distT="0" distB="0" distL="0" distR="0">
                  <wp:extent cx="97790" cy="97790"/>
                  <wp:effectExtent l="0" t="0" r="3810" b="3810"/>
                  <wp:docPr id="112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032C3E" w:rsidTr="00F376C2">
        <w:trPr>
          <w:trHeight w:val="255"/>
        </w:trPr>
        <w:tc>
          <w:tcPr>
            <w:tcW w:w="4761" w:type="dxa"/>
            <w:shd w:val="clear" w:color="auto" w:fill="DBE5F1" w:themeFill="accent1" w:themeFillTint="33"/>
          </w:tcPr>
          <w:p w:rsidR="00F03CB0" w:rsidRPr="00664FB5" w:rsidRDefault="00F03CB0" w:rsidP="00F376C2">
            <w:pPr>
              <w:pStyle w:val="Citazione"/>
              <w:rPr>
                <w:b/>
                <w:sz w:val="21"/>
              </w:rPr>
            </w:pPr>
            <w:r w:rsidRPr="00664FB5">
              <w:rPr>
                <w:b/>
                <w:sz w:val="21"/>
              </w:rPr>
              <w:t>Rischio di</w:t>
            </w:r>
          </w:p>
        </w:tc>
        <w:tc>
          <w:tcPr>
            <w:tcW w:w="1851" w:type="dxa"/>
            <w:shd w:val="clear" w:color="auto" w:fill="DBE5F1" w:themeFill="accent1" w:themeFillTint="33"/>
          </w:tcPr>
          <w:p w:rsidR="00F03CB0" w:rsidRPr="00664FB5" w:rsidRDefault="00F03CB0" w:rsidP="00F376C2">
            <w:pPr>
              <w:pStyle w:val="Citazione"/>
              <w:jc w:val="center"/>
              <w:rPr>
                <w:b/>
              </w:rPr>
            </w:pPr>
            <w:r w:rsidRPr="00664FB5">
              <w:rPr>
                <w:b/>
              </w:rPr>
              <w:t>VBAC</w:t>
            </w:r>
          </w:p>
        </w:tc>
        <w:tc>
          <w:tcPr>
            <w:tcW w:w="1852" w:type="dxa"/>
            <w:shd w:val="clear" w:color="auto" w:fill="DBE5F1" w:themeFill="accent1" w:themeFillTint="33"/>
          </w:tcPr>
          <w:p w:rsidR="00F03CB0" w:rsidRPr="00664FB5" w:rsidRDefault="00F03CB0" w:rsidP="00F376C2">
            <w:pPr>
              <w:pStyle w:val="Citazione"/>
              <w:jc w:val="center"/>
              <w:rPr>
                <w:b/>
              </w:rPr>
            </w:pPr>
            <w:r w:rsidRPr="00664FB5">
              <w:rPr>
                <w:b/>
              </w:rPr>
              <w:t>TC elettivo</w:t>
            </w:r>
          </w:p>
        </w:tc>
        <w:tc>
          <w:tcPr>
            <w:tcW w:w="1590" w:type="dxa"/>
            <w:shd w:val="clear" w:color="auto" w:fill="DBE5F1" w:themeFill="accent1" w:themeFillTint="33"/>
          </w:tcPr>
          <w:p w:rsidR="00F03CB0" w:rsidRPr="00032C3E" w:rsidRDefault="00F03CB0" w:rsidP="00F376C2">
            <w:pPr>
              <w:pStyle w:val="Citazione"/>
              <w:rPr>
                <w:sz w:val="32"/>
              </w:rPr>
            </w:pPr>
          </w:p>
        </w:tc>
      </w:tr>
      <w:tr w:rsidR="00F03CB0" w:rsidRPr="00E310B0" w:rsidTr="00F376C2">
        <w:trPr>
          <w:trHeight w:val="236"/>
        </w:trPr>
        <w:tc>
          <w:tcPr>
            <w:tcW w:w="4761" w:type="dxa"/>
          </w:tcPr>
          <w:p w:rsidR="00F03CB0" w:rsidRPr="00664FB5" w:rsidRDefault="00F03CB0" w:rsidP="00F376C2">
            <w:pPr>
              <w:pStyle w:val="Citazione"/>
              <w:rPr>
                <w:rFonts w:asciiTheme="majorHAnsi" w:hAnsiTheme="majorHAnsi"/>
                <w:b/>
                <w:sz w:val="21"/>
              </w:rPr>
            </w:pPr>
          </w:p>
        </w:tc>
        <w:tc>
          <w:tcPr>
            <w:tcW w:w="3703" w:type="dxa"/>
            <w:gridSpan w:val="2"/>
            <w:shd w:val="clear" w:color="auto" w:fill="DBE5F1" w:themeFill="accent1" w:themeFillTint="33"/>
          </w:tcPr>
          <w:p w:rsidR="00F03CB0" w:rsidRPr="00664FB5" w:rsidRDefault="00F03CB0" w:rsidP="00F376C2">
            <w:pPr>
              <w:pStyle w:val="Citazione"/>
              <w:jc w:val="center"/>
              <w:rPr>
                <w:rFonts w:asciiTheme="majorHAnsi" w:hAnsiTheme="majorHAnsi"/>
                <w:b/>
              </w:rPr>
            </w:pPr>
            <w:r w:rsidRPr="00664FB5">
              <w:rPr>
                <w:rFonts w:asciiTheme="majorHAnsi" w:hAnsiTheme="majorHAnsi"/>
                <w:b/>
              </w:rPr>
              <w:t>Materni</w:t>
            </w:r>
          </w:p>
        </w:tc>
        <w:tc>
          <w:tcPr>
            <w:tcW w:w="1590" w:type="dxa"/>
          </w:tcPr>
          <w:p w:rsidR="00F03CB0" w:rsidRPr="00E310B0" w:rsidRDefault="00F03CB0" w:rsidP="00F376C2">
            <w:pPr>
              <w:pStyle w:val="Citazione"/>
              <w:rPr>
                <w:rFonts w:asciiTheme="majorHAnsi" w:hAnsiTheme="majorHAnsi"/>
                <w:color w:val="365F91"/>
              </w:rPr>
            </w:pPr>
          </w:p>
        </w:tc>
      </w:tr>
      <w:tr w:rsidR="00F03CB0" w:rsidRPr="00E310B0" w:rsidTr="00F376C2">
        <w:trPr>
          <w:trHeight w:val="251"/>
        </w:trPr>
        <w:tc>
          <w:tcPr>
            <w:tcW w:w="4761" w:type="dxa"/>
          </w:tcPr>
          <w:p w:rsidR="00F03CB0" w:rsidRPr="00E310B0" w:rsidRDefault="00F03CB0" w:rsidP="00F376C2">
            <w:pPr>
              <w:rPr>
                <w:rFonts w:asciiTheme="majorHAnsi" w:hAnsiTheme="majorHAnsi"/>
                <w:b/>
              </w:rPr>
            </w:pPr>
            <w:r w:rsidRPr="00E310B0">
              <w:rPr>
                <w:rFonts w:asciiTheme="majorHAnsi" w:hAnsiTheme="majorHAnsi"/>
                <w:b/>
              </w:rPr>
              <w:t>Rottura</w:t>
            </w:r>
            <w:r>
              <w:rPr>
                <w:rFonts w:asciiTheme="majorHAnsi" w:hAnsiTheme="majorHAnsi"/>
                <w:b/>
              </w:rPr>
              <w:t xml:space="preserve"> d’utero</w:t>
            </w:r>
          </w:p>
        </w:tc>
        <w:tc>
          <w:tcPr>
            <w:tcW w:w="1851" w:type="dxa"/>
          </w:tcPr>
          <w:p w:rsidR="00F03CB0" w:rsidRPr="001F52BC" w:rsidRDefault="00F03CB0" w:rsidP="00F376C2">
            <w:pPr>
              <w:jc w:val="center"/>
              <w:rPr>
                <w:rFonts w:asciiTheme="majorHAnsi" w:hAnsiTheme="majorHAnsi"/>
                <w:b/>
              </w:rPr>
            </w:pPr>
            <w:r w:rsidRPr="001F52BC">
              <w:rPr>
                <w:rFonts w:asciiTheme="majorHAnsi" w:hAnsiTheme="majorHAnsi"/>
                <w:b/>
              </w:rPr>
              <w:t>0.5%</w:t>
            </w:r>
          </w:p>
        </w:tc>
        <w:tc>
          <w:tcPr>
            <w:tcW w:w="1852" w:type="dxa"/>
          </w:tcPr>
          <w:p w:rsidR="00F03CB0" w:rsidRPr="001F52BC" w:rsidRDefault="00F03CB0" w:rsidP="00F376C2">
            <w:pPr>
              <w:jc w:val="center"/>
              <w:rPr>
                <w:rFonts w:asciiTheme="majorHAnsi" w:hAnsiTheme="majorHAnsi"/>
                <w:b/>
              </w:rPr>
            </w:pPr>
            <w:r w:rsidRPr="001F52BC">
              <w:rPr>
                <w:rFonts w:asciiTheme="majorHAnsi" w:hAnsiTheme="majorHAnsi"/>
                <w:b/>
              </w:rPr>
              <w:t>&lt;0.02%</w:t>
            </w:r>
          </w:p>
        </w:tc>
        <w:tc>
          <w:tcPr>
            <w:tcW w:w="1590" w:type="dxa"/>
          </w:tcPr>
          <w:p w:rsidR="00F03CB0" w:rsidRPr="00E310B0" w:rsidRDefault="00F03CB0" w:rsidP="00F376C2">
            <w:pPr>
              <w:jc w:val="center"/>
              <w:rPr>
                <w:rFonts w:asciiTheme="majorHAnsi" w:hAnsiTheme="majorHAnsi"/>
                <w:b/>
                <w:color w:val="365F91"/>
              </w:rPr>
            </w:pPr>
            <w:r>
              <w:rPr>
                <w:rFonts w:ascii="Times" w:hAnsi="Times" w:cs="Times"/>
                <w:noProof/>
              </w:rPr>
              <w:drawing>
                <wp:inline distT="0" distB="0" distL="0" distR="0">
                  <wp:extent cx="97790" cy="97790"/>
                  <wp:effectExtent l="0" t="0" r="3810" b="3810"/>
                  <wp:docPr id="112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E310B0" w:rsidTr="00F376C2">
        <w:trPr>
          <w:trHeight w:val="236"/>
        </w:trPr>
        <w:tc>
          <w:tcPr>
            <w:tcW w:w="4761" w:type="dxa"/>
          </w:tcPr>
          <w:p w:rsidR="00F03CB0" w:rsidRPr="00E310B0" w:rsidRDefault="00F03CB0" w:rsidP="00F376C2">
            <w:pPr>
              <w:rPr>
                <w:rFonts w:asciiTheme="majorHAnsi" w:hAnsiTheme="majorHAnsi"/>
                <w:b/>
              </w:rPr>
            </w:pPr>
            <w:r w:rsidRPr="00E310B0">
              <w:rPr>
                <w:rFonts w:asciiTheme="majorHAnsi" w:hAnsiTheme="majorHAnsi"/>
                <w:b/>
              </w:rPr>
              <w:t>Trasfusioni di sangue</w:t>
            </w:r>
          </w:p>
        </w:tc>
        <w:tc>
          <w:tcPr>
            <w:tcW w:w="1851" w:type="dxa"/>
          </w:tcPr>
          <w:p w:rsidR="00F03CB0" w:rsidRPr="001F52BC" w:rsidRDefault="00F03CB0" w:rsidP="00F376C2">
            <w:pPr>
              <w:jc w:val="center"/>
              <w:rPr>
                <w:rFonts w:asciiTheme="majorHAnsi" w:hAnsiTheme="majorHAnsi"/>
                <w:b/>
              </w:rPr>
            </w:pPr>
            <w:r w:rsidRPr="001F52BC">
              <w:rPr>
                <w:rFonts w:asciiTheme="majorHAnsi" w:hAnsiTheme="majorHAnsi"/>
                <w:b/>
              </w:rPr>
              <w:t>2%</w:t>
            </w:r>
          </w:p>
        </w:tc>
        <w:tc>
          <w:tcPr>
            <w:tcW w:w="1852" w:type="dxa"/>
          </w:tcPr>
          <w:p w:rsidR="00F03CB0" w:rsidRPr="001F52BC" w:rsidRDefault="00F03CB0" w:rsidP="00F376C2">
            <w:pPr>
              <w:jc w:val="center"/>
              <w:rPr>
                <w:rFonts w:asciiTheme="majorHAnsi" w:hAnsiTheme="majorHAnsi"/>
                <w:b/>
              </w:rPr>
            </w:pPr>
            <w:r w:rsidRPr="001F52BC">
              <w:rPr>
                <w:rFonts w:asciiTheme="majorHAnsi" w:hAnsiTheme="majorHAnsi"/>
                <w:b/>
              </w:rPr>
              <w:t>1%</w:t>
            </w:r>
          </w:p>
        </w:tc>
        <w:tc>
          <w:tcPr>
            <w:tcW w:w="1590" w:type="dxa"/>
          </w:tcPr>
          <w:p w:rsidR="00F03CB0" w:rsidRPr="00E310B0" w:rsidRDefault="00F03CB0" w:rsidP="00F376C2">
            <w:pPr>
              <w:jc w:val="center"/>
              <w:rPr>
                <w:rFonts w:asciiTheme="majorHAnsi" w:hAnsiTheme="majorHAnsi"/>
                <w:b/>
                <w:color w:val="365F91"/>
              </w:rPr>
            </w:pPr>
            <w:r>
              <w:rPr>
                <w:rFonts w:ascii="Times" w:hAnsi="Times" w:cs="Times"/>
                <w:noProof/>
              </w:rPr>
              <w:drawing>
                <wp:inline distT="0" distB="0" distL="0" distR="0">
                  <wp:extent cx="97790" cy="97790"/>
                  <wp:effectExtent l="0" t="0" r="3810" b="3810"/>
                  <wp:docPr id="11274" name="Immagine 1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E310B0" w:rsidTr="00F376C2">
        <w:trPr>
          <w:trHeight w:val="991"/>
        </w:trPr>
        <w:tc>
          <w:tcPr>
            <w:tcW w:w="4761" w:type="dxa"/>
          </w:tcPr>
          <w:p w:rsidR="00F03CB0" w:rsidRPr="00E310B0" w:rsidRDefault="00F03CB0" w:rsidP="00F376C2">
            <w:pPr>
              <w:rPr>
                <w:rFonts w:asciiTheme="majorHAnsi" w:hAnsiTheme="majorHAnsi"/>
                <w:b/>
              </w:rPr>
            </w:pPr>
            <w:r w:rsidRPr="00E310B0">
              <w:rPr>
                <w:rFonts w:asciiTheme="majorHAnsi" w:hAnsiTheme="majorHAnsi"/>
                <w:b/>
              </w:rPr>
              <w:t xml:space="preserve">Complicanze severe nelle future gravidanze </w:t>
            </w:r>
          </w:p>
        </w:tc>
        <w:tc>
          <w:tcPr>
            <w:tcW w:w="1851" w:type="dxa"/>
          </w:tcPr>
          <w:p w:rsidR="00F03CB0" w:rsidRPr="001F52BC" w:rsidRDefault="00F03CB0" w:rsidP="00F376C2">
            <w:pPr>
              <w:rPr>
                <w:rFonts w:asciiTheme="majorHAnsi" w:hAnsiTheme="majorHAnsi"/>
                <w:b/>
              </w:rPr>
            </w:pPr>
            <w:r w:rsidRPr="001F52BC">
              <w:rPr>
                <w:rFonts w:asciiTheme="majorHAnsi" w:hAnsiTheme="majorHAnsi"/>
                <w:b/>
              </w:rPr>
              <w:t>Non applicabile se successo VBAC</w:t>
            </w:r>
          </w:p>
        </w:tc>
        <w:tc>
          <w:tcPr>
            <w:tcW w:w="1852" w:type="dxa"/>
          </w:tcPr>
          <w:p w:rsidR="00F03CB0" w:rsidRPr="001F52BC" w:rsidRDefault="00F03CB0" w:rsidP="00F376C2">
            <w:pPr>
              <w:jc w:val="left"/>
              <w:rPr>
                <w:rFonts w:asciiTheme="majorHAnsi" w:hAnsiTheme="majorHAnsi"/>
                <w:b/>
              </w:rPr>
            </w:pPr>
            <w:r w:rsidRPr="001F52BC">
              <w:rPr>
                <w:rFonts w:asciiTheme="majorHAnsi" w:hAnsiTheme="majorHAnsi"/>
                <w:b/>
              </w:rPr>
              <w:t xml:space="preserve">Rischio aumentato di placenta previa e </w:t>
            </w:r>
            <w:proofErr w:type="spellStart"/>
            <w:r w:rsidRPr="001F52BC">
              <w:rPr>
                <w:rFonts w:asciiTheme="majorHAnsi" w:hAnsiTheme="majorHAnsi"/>
                <w:b/>
              </w:rPr>
              <w:t>accretismo</w:t>
            </w:r>
            <w:proofErr w:type="spellEnd"/>
          </w:p>
        </w:tc>
        <w:tc>
          <w:tcPr>
            <w:tcW w:w="1590" w:type="dxa"/>
          </w:tcPr>
          <w:p w:rsidR="00F03CB0" w:rsidRPr="00E310B0" w:rsidRDefault="00F03CB0" w:rsidP="00F376C2">
            <w:pPr>
              <w:jc w:val="center"/>
              <w:rPr>
                <w:rFonts w:asciiTheme="majorHAnsi" w:hAnsiTheme="majorHAnsi"/>
                <w:b/>
                <w:color w:val="365F91"/>
              </w:rPr>
            </w:pPr>
            <w:r>
              <w:rPr>
                <w:rFonts w:ascii="Times" w:hAnsi="Times" w:cs="Times"/>
                <w:noProof/>
              </w:rPr>
              <w:drawing>
                <wp:inline distT="0" distB="0" distL="0" distR="0">
                  <wp:extent cx="97790" cy="97790"/>
                  <wp:effectExtent l="0" t="0" r="3810" b="3810"/>
                  <wp:docPr id="112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E310B0" w:rsidTr="00F376C2">
        <w:trPr>
          <w:trHeight w:val="236"/>
        </w:trPr>
        <w:tc>
          <w:tcPr>
            <w:tcW w:w="4761" w:type="dxa"/>
          </w:tcPr>
          <w:p w:rsidR="00F03CB0" w:rsidRPr="00E310B0" w:rsidRDefault="00F03CB0" w:rsidP="00F376C2">
            <w:pPr>
              <w:rPr>
                <w:rFonts w:asciiTheme="majorHAnsi" w:hAnsiTheme="majorHAnsi"/>
                <w:b/>
              </w:rPr>
            </w:pPr>
            <w:r w:rsidRPr="00E310B0">
              <w:rPr>
                <w:rFonts w:asciiTheme="majorHAnsi" w:hAnsiTheme="majorHAnsi"/>
                <w:b/>
              </w:rPr>
              <w:t>Endometrite</w:t>
            </w:r>
          </w:p>
        </w:tc>
        <w:tc>
          <w:tcPr>
            <w:tcW w:w="3703" w:type="dxa"/>
            <w:gridSpan w:val="2"/>
          </w:tcPr>
          <w:p w:rsidR="00F03CB0" w:rsidRPr="001F52BC" w:rsidRDefault="00F03CB0" w:rsidP="00F376C2">
            <w:pPr>
              <w:jc w:val="center"/>
              <w:rPr>
                <w:rFonts w:asciiTheme="majorHAnsi" w:hAnsiTheme="majorHAnsi"/>
                <w:b/>
              </w:rPr>
            </w:pPr>
            <w:r w:rsidRPr="001F52BC">
              <w:rPr>
                <w:rFonts w:asciiTheme="majorHAnsi" w:hAnsiTheme="majorHAnsi"/>
                <w:b/>
              </w:rPr>
              <w:t>Non differenze significative</w:t>
            </w:r>
          </w:p>
        </w:tc>
        <w:tc>
          <w:tcPr>
            <w:tcW w:w="1590" w:type="dxa"/>
          </w:tcPr>
          <w:p w:rsidR="00F03CB0" w:rsidRPr="00E310B0" w:rsidRDefault="00F03CB0" w:rsidP="00F376C2">
            <w:pPr>
              <w:jc w:val="center"/>
              <w:rPr>
                <w:rFonts w:asciiTheme="majorHAnsi" w:hAnsiTheme="majorHAnsi"/>
                <w:b/>
                <w:color w:val="365F91"/>
              </w:rPr>
            </w:pPr>
            <w:r>
              <w:rPr>
                <w:rFonts w:ascii="Times" w:hAnsi="Times" w:cs="Times"/>
                <w:noProof/>
              </w:rPr>
              <w:drawing>
                <wp:inline distT="0" distB="0" distL="0" distR="0">
                  <wp:extent cx="97790" cy="97790"/>
                  <wp:effectExtent l="0" t="0" r="3810" b="3810"/>
                  <wp:docPr id="112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E310B0" w:rsidTr="00F376C2">
        <w:trPr>
          <w:trHeight w:val="236"/>
        </w:trPr>
        <w:tc>
          <w:tcPr>
            <w:tcW w:w="4761" w:type="dxa"/>
          </w:tcPr>
          <w:p w:rsidR="00F03CB0" w:rsidRPr="00E310B0" w:rsidRDefault="00F03CB0" w:rsidP="00F376C2">
            <w:pPr>
              <w:rPr>
                <w:rFonts w:asciiTheme="majorHAnsi" w:hAnsiTheme="majorHAnsi"/>
                <w:b/>
                <w:color w:val="365F91"/>
              </w:rPr>
            </w:pPr>
            <w:r w:rsidRPr="00E310B0">
              <w:rPr>
                <w:rFonts w:asciiTheme="majorHAnsi" w:hAnsiTheme="majorHAnsi"/>
                <w:b/>
              </w:rPr>
              <w:t>Mortalità materna</w:t>
            </w:r>
          </w:p>
        </w:tc>
        <w:tc>
          <w:tcPr>
            <w:tcW w:w="1851" w:type="dxa"/>
          </w:tcPr>
          <w:p w:rsidR="00F03CB0" w:rsidRPr="001F52BC" w:rsidRDefault="00F03CB0" w:rsidP="00F376C2">
            <w:pPr>
              <w:jc w:val="center"/>
              <w:rPr>
                <w:rFonts w:asciiTheme="majorHAnsi" w:hAnsiTheme="majorHAnsi"/>
                <w:b/>
              </w:rPr>
            </w:pPr>
            <w:r>
              <w:rPr>
                <w:rFonts w:asciiTheme="majorHAnsi" w:hAnsiTheme="majorHAnsi"/>
                <w:b/>
              </w:rPr>
              <w:t>4 su 100.000</w:t>
            </w:r>
          </w:p>
        </w:tc>
        <w:tc>
          <w:tcPr>
            <w:tcW w:w="1852" w:type="dxa"/>
          </w:tcPr>
          <w:p w:rsidR="00F03CB0" w:rsidRPr="001F52BC" w:rsidRDefault="00F03CB0" w:rsidP="00F376C2">
            <w:pPr>
              <w:jc w:val="center"/>
              <w:rPr>
                <w:rFonts w:asciiTheme="majorHAnsi" w:hAnsiTheme="majorHAnsi"/>
                <w:b/>
              </w:rPr>
            </w:pPr>
            <w:r>
              <w:rPr>
                <w:rFonts w:asciiTheme="majorHAnsi" w:hAnsiTheme="majorHAnsi"/>
                <w:b/>
              </w:rPr>
              <w:t>13 su 100.000</w:t>
            </w:r>
          </w:p>
        </w:tc>
        <w:tc>
          <w:tcPr>
            <w:tcW w:w="1590" w:type="dxa"/>
          </w:tcPr>
          <w:p w:rsidR="00F03CB0" w:rsidRPr="00E310B0" w:rsidRDefault="00F03CB0" w:rsidP="00F376C2">
            <w:pPr>
              <w:jc w:val="center"/>
              <w:rPr>
                <w:rFonts w:asciiTheme="majorHAnsi" w:hAnsiTheme="majorHAnsi"/>
                <w:b/>
                <w:color w:val="365F91"/>
              </w:rPr>
            </w:pPr>
            <w:r>
              <w:rPr>
                <w:rFonts w:ascii="Times" w:hAnsi="Times" w:cs="Times"/>
                <w:noProof/>
              </w:rPr>
              <w:drawing>
                <wp:inline distT="0" distB="0" distL="0" distR="0">
                  <wp:extent cx="97790" cy="97790"/>
                  <wp:effectExtent l="0" t="0" r="3810" b="3810"/>
                  <wp:docPr id="112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E310B0" w:rsidTr="00F376C2">
        <w:trPr>
          <w:trHeight w:val="236"/>
        </w:trPr>
        <w:tc>
          <w:tcPr>
            <w:tcW w:w="4761" w:type="dxa"/>
          </w:tcPr>
          <w:p w:rsidR="00F03CB0" w:rsidRPr="00E310B0" w:rsidRDefault="00F03CB0" w:rsidP="00F376C2">
            <w:pPr>
              <w:rPr>
                <w:rFonts w:asciiTheme="majorHAnsi" w:hAnsiTheme="majorHAnsi"/>
                <w:b/>
                <w:color w:val="365F91"/>
              </w:rPr>
            </w:pPr>
          </w:p>
        </w:tc>
        <w:tc>
          <w:tcPr>
            <w:tcW w:w="3703" w:type="dxa"/>
            <w:gridSpan w:val="2"/>
            <w:shd w:val="clear" w:color="auto" w:fill="DBE5F1" w:themeFill="accent1" w:themeFillTint="33"/>
          </w:tcPr>
          <w:p w:rsidR="00F03CB0" w:rsidRPr="00664FB5" w:rsidRDefault="00F03CB0" w:rsidP="00F376C2">
            <w:pPr>
              <w:jc w:val="center"/>
              <w:rPr>
                <w:b/>
                <w:i/>
                <w:color w:val="FF0000"/>
              </w:rPr>
            </w:pPr>
            <w:r w:rsidRPr="00664FB5">
              <w:rPr>
                <w:b/>
                <w:i/>
                <w:color w:val="365F91" w:themeColor="accent1" w:themeShade="BF"/>
              </w:rPr>
              <w:t>Fetali</w:t>
            </w:r>
          </w:p>
        </w:tc>
        <w:tc>
          <w:tcPr>
            <w:tcW w:w="1590" w:type="dxa"/>
          </w:tcPr>
          <w:p w:rsidR="00F03CB0" w:rsidRPr="00E310B0" w:rsidRDefault="00F03CB0" w:rsidP="00F376C2">
            <w:pPr>
              <w:jc w:val="center"/>
              <w:rPr>
                <w:rFonts w:asciiTheme="majorHAnsi" w:hAnsiTheme="majorHAnsi"/>
                <w:b/>
                <w:color w:val="365F91"/>
              </w:rPr>
            </w:pPr>
          </w:p>
        </w:tc>
      </w:tr>
      <w:tr w:rsidR="00F03CB0" w:rsidRPr="00E310B0" w:rsidTr="00F376C2">
        <w:trPr>
          <w:trHeight w:val="251"/>
        </w:trPr>
        <w:tc>
          <w:tcPr>
            <w:tcW w:w="4761" w:type="dxa"/>
          </w:tcPr>
          <w:p w:rsidR="00F03CB0" w:rsidRPr="00A13887" w:rsidRDefault="00F03CB0" w:rsidP="00F376C2">
            <w:pPr>
              <w:rPr>
                <w:rFonts w:asciiTheme="majorHAnsi" w:hAnsiTheme="majorHAnsi"/>
                <w:b/>
              </w:rPr>
            </w:pPr>
            <w:r w:rsidRPr="00A13887">
              <w:rPr>
                <w:rFonts w:asciiTheme="majorHAnsi" w:hAnsiTheme="majorHAnsi"/>
                <w:b/>
              </w:rPr>
              <w:t>Complicanze respiratorie</w:t>
            </w:r>
            <w:r>
              <w:rPr>
                <w:rFonts w:asciiTheme="majorHAnsi" w:hAnsiTheme="majorHAnsi"/>
                <w:b/>
              </w:rPr>
              <w:t xml:space="preserve"> transitorie</w:t>
            </w:r>
          </w:p>
        </w:tc>
        <w:tc>
          <w:tcPr>
            <w:tcW w:w="1851" w:type="dxa"/>
          </w:tcPr>
          <w:p w:rsidR="00F03CB0" w:rsidRPr="001F52BC" w:rsidRDefault="00F03CB0" w:rsidP="00F376C2">
            <w:pPr>
              <w:jc w:val="center"/>
              <w:rPr>
                <w:rFonts w:asciiTheme="majorHAnsi" w:hAnsiTheme="majorHAnsi"/>
                <w:b/>
              </w:rPr>
            </w:pPr>
            <w:r w:rsidRPr="001F52BC">
              <w:rPr>
                <w:rFonts w:asciiTheme="majorHAnsi" w:hAnsiTheme="majorHAnsi"/>
                <w:b/>
              </w:rPr>
              <w:t>2-3%</w:t>
            </w:r>
          </w:p>
        </w:tc>
        <w:tc>
          <w:tcPr>
            <w:tcW w:w="1852" w:type="dxa"/>
          </w:tcPr>
          <w:p w:rsidR="00F03CB0" w:rsidRPr="001F52BC" w:rsidRDefault="00F03CB0" w:rsidP="00F376C2">
            <w:pPr>
              <w:jc w:val="center"/>
              <w:rPr>
                <w:rFonts w:asciiTheme="majorHAnsi" w:hAnsiTheme="majorHAnsi"/>
                <w:b/>
              </w:rPr>
            </w:pPr>
            <w:r w:rsidRPr="001F52BC">
              <w:rPr>
                <w:rFonts w:asciiTheme="majorHAnsi" w:hAnsiTheme="majorHAnsi"/>
                <w:b/>
              </w:rPr>
              <w:t>4-6%</w:t>
            </w:r>
          </w:p>
        </w:tc>
        <w:tc>
          <w:tcPr>
            <w:tcW w:w="1590" w:type="dxa"/>
          </w:tcPr>
          <w:p w:rsidR="00F03CB0" w:rsidRPr="00E310B0" w:rsidRDefault="00F03CB0" w:rsidP="00F376C2">
            <w:pPr>
              <w:jc w:val="center"/>
              <w:rPr>
                <w:rFonts w:asciiTheme="majorHAnsi" w:hAnsiTheme="majorHAnsi"/>
                <w:b/>
                <w:color w:val="365F91"/>
              </w:rPr>
            </w:pPr>
            <w:r>
              <w:rPr>
                <w:rFonts w:ascii="Times" w:hAnsi="Times" w:cs="Times"/>
                <w:noProof/>
              </w:rPr>
              <w:drawing>
                <wp:inline distT="0" distB="0" distL="0" distR="0">
                  <wp:extent cx="97790" cy="97790"/>
                  <wp:effectExtent l="0" t="0" r="3810" b="3810"/>
                  <wp:docPr id="112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E310B0" w:rsidTr="00F376C2">
        <w:trPr>
          <w:trHeight w:val="236"/>
        </w:trPr>
        <w:tc>
          <w:tcPr>
            <w:tcW w:w="4761" w:type="dxa"/>
          </w:tcPr>
          <w:p w:rsidR="00F03CB0" w:rsidRPr="00A13887" w:rsidRDefault="00F03CB0" w:rsidP="00F376C2">
            <w:pPr>
              <w:rPr>
                <w:rFonts w:asciiTheme="majorHAnsi" w:hAnsiTheme="majorHAnsi"/>
                <w:b/>
              </w:rPr>
            </w:pPr>
            <w:r w:rsidRPr="00A13887">
              <w:rPr>
                <w:rFonts w:asciiTheme="majorHAnsi" w:hAnsiTheme="majorHAnsi"/>
                <w:b/>
              </w:rPr>
              <w:t xml:space="preserve">Encefalopatia </w:t>
            </w:r>
            <w:proofErr w:type="spellStart"/>
            <w:r w:rsidRPr="00A13887">
              <w:rPr>
                <w:rFonts w:asciiTheme="majorHAnsi" w:hAnsiTheme="majorHAnsi"/>
                <w:b/>
              </w:rPr>
              <w:t>ipossico</w:t>
            </w:r>
            <w:r>
              <w:rPr>
                <w:rFonts w:asciiTheme="majorHAnsi" w:hAnsiTheme="majorHAnsi"/>
                <w:b/>
              </w:rPr>
              <w:t>-</w:t>
            </w:r>
            <w:r w:rsidRPr="00A13887">
              <w:rPr>
                <w:rFonts w:asciiTheme="majorHAnsi" w:hAnsiTheme="majorHAnsi"/>
                <w:b/>
              </w:rPr>
              <w:t>ischemica</w:t>
            </w:r>
            <w:proofErr w:type="spellEnd"/>
          </w:p>
        </w:tc>
        <w:tc>
          <w:tcPr>
            <w:tcW w:w="1851" w:type="dxa"/>
          </w:tcPr>
          <w:p w:rsidR="00F03CB0" w:rsidRPr="001F52BC" w:rsidRDefault="00F03CB0" w:rsidP="00F376C2">
            <w:pPr>
              <w:jc w:val="center"/>
              <w:rPr>
                <w:rFonts w:asciiTheme="majorHAnsi" w:hAnsiTheme="majorHAnsi"/>
                <w:b/>
              </w:rPr>
            </w:pPr>
            <w:r>
              <w:rPr>
                <w:rFonts w:asciiTheme="majorHAnsi" w:hAnsiTheme="majorHAnsi"/>
                <w:b/>
              </w:rPr>
              <w:t>8 su 10.000</w:t>
            </w:r>
          </w:p>
        </w:tc>
        <w:tc>
          <w:tcPr>
            <w:tcW w:w="1852" w:type="dxa"/>
          </w:tcPr>
          <w:p w:rsidR="00F03CB0" w:rsidRPr="001F52BC" w:rsidRDefault="00F03CB0" w:rsidP="00F376C2">
            <w:pPr>
              <w:jc w:val="center"/>
              <w:rPr>
                <w:rFonts w:asciiTheme="majorHAnsi" w:hAnsiTheme="majorHAnsi"/>
                <w:b/>
              </w:rPr>
            </w:pPr>
            <w:r>
              <w:rPr>
                <w:rFonts w:asciiTheme="majorHAnsi" w:hAnsiTheme="majorHAnsi"/>
                <w:b/>
              </w:rPr>
              <w:t>1 su 10.000</w:t>
            </w:r>
          </w:p>
        </w:tc>
        <w:tc>
          <w:tcPr>
            <w:tcW w:w="1590" w:type="dxa"/>
          </w:tcPr>
          <w:p w:rsidR="00F03CB0" w:rsidRPr="00E310B0" w:rsidRDefault="00F03CB0" w:rsidP="00F376C2">
            <w:pPr>
              <w:jc w:val="center"/>
              <w:rPr>
                <w:rFonts w:asciiTheme="majorHAnsi" w:hAnsiTheme="majorHAnsi"/>
                <w:b/>
                <w:color w:val="365F91"/>
              </w:rPr>
            </w:pPr>
            <w:r>
              <w:rPr>
                <w:rFonts w:ascii="Times" w:hAnsi="Times" w:cs="Times"/>
                <w:noProof/>
              </w:rPr>
              <w:drawing>
                <wp:inline distT="0" distB="0" distL="0" distR="0">
                  <wp:extent cx="97790" cy="97790"/>
                  <wp:effectExtent l="0" t="0" r="3810" b="3810"/>
                  <wp:docPr id="11279" name="Immagine 1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E310B0" w:rsidTr="00F376C2">
        <w:trPr>
          <w:trHeight w:val="488"/>
        </w:trPr>
        <w:tc>
          <w:tcPr>
            <w:tcW w:w="4761" w:type="dxa"/>
          </w:tcPr>
          <w:p w:rsidR="00F03CB0" w:rsidRPr="00A13887" w:rsidRDefault="00F03CB0" w:rsidP="00F376C2">
            <w:pPr>
              <w:rPr>
                <w:rFonts w:asciiTheme="majorHAnsi" w:hAnsiTheme="majorHAnsi"/>
                <w:b/>
              </w:rPr>
            </w:pPr>
            <w:r w:rsidRPr="00A13887">
              <w:rPr>
                <w:rFonts w:asciiTheme="majorHAnsi" w:hAnsiTheme="majorHAnsi"/>
                <w:b/>
              </w:rPr>
              <w:t>Morte in utero dopo le 39 settimane nell’attesa dell’inizio del travaglio spontaneo</w:t>
            </w:r>
          </w:p>
        </w:tc>
        <w:tc>
          <w:tcPr>
            <w:tcW w:w="1851" w:type="dxa"/>
          </w:tcPr>
          <w:p w:rsidR="00F03CB0" w:rsidRPr="001F52BC" w:rsidRDefault="00F03CB0" w:rsidP="00F376C2">
            <w:pPr>
              <w:jc w:val="center"/>
              <w:rPr>
                <w:rFonts w:asciiTheme="majorHAnsi" w:hAnsiTheme="majorHAnsi"/>
                <w:b/>
              </w:rPr>
            </w:pPr>
            <w:r>
              <w:rPr>
                <w:rFonts w:asciiTheme="majorHAnsi" w:hAnsiTheme="majorHAnsi"/>
                <w:b/>
              </w:rPr>
              <w:t>1 su 1000</w:t>
            </w:r>
          </w:p>
        </w:tc>
        <w:tc>
          <w:tcPr>
            <w:tcW w:w="1852" w:type="dxa"/>
          </w:tcPr>
          <w:p w:rsidR="00F03CB0" w:rsidRPr="001F52BC" w:rsidRDefault="00F03CB0" w:rsidP="00F376C2">
            <w:pPr>
              <w:jc w:val="center"/>
              <w:rPr>
                <w:rFonts w:asciiTheme="majorHAnsi" w:hAnsiTheme="majorHAnsi"/>
                <w:b/>
              </w:rPr>
            </w:pPr>
            <w:r w:rsidRPr="001F52BC">
              <w:rPr>
                <w:rFonts w:asciiTheme="majorHAnsi" w:hAnsiTheme="majorHAnsi"/>
                <w:b/>
              </w:rPr>
              <w:t>Non applicabile</w:t>
            </w:r>
          </w:p>
        </w:tc>
        <w:tc>
          <w:tcPr>
            <w:tcW w:w="1590" w:type="dxa"/>
          </w:tcPr>
          <w:p w:rsidR="00F03CB0" w:rsidRPr="00E310B0" w:rsidRDefault="00F03CB0" w:rsidP="00F376C2">
            <w:pPr>
              <w:jc w:val="center"/>
              <w:rPr>
                <w:rFonts w:asciiTheme="majorHAnsi" w:hAnsiTheme="majorHAnsi"/>
                <w:b/>
                <w:color w:val="365F91"/>
              </w:rPr>
            </w:pPr>
            <w:r>
              <w:rPr>
                <w:rFonts w:ascii="Times" w:hAnsi="Times" w:cs="Times"/>
                <w:noProof/>
              </w:rPr>
              <w:drawing>
                <wp:inline distT="0" distB="0" distL="0" distR="0">
                  <wp:extent cx="97790" cy="97790"/>
                  <wp:effectExtent l="0" t="0" r="3810" b="3810"/>
                  <wp:docPr id="112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tc>
      </w:tr>
      <w:tr w:rsidR="00F03CB0" w:rsidRPr="00032C3E" w:rsidTr="00F376C2">
        <w:trPr>
          <w:trHeight w:val="251"/>
        </w:trPr>
        <w:tc>
          <w:tcPr>
            <w:tcW w:w="4761" w:type="dxa"/>
            <w:shd w:val="clear" w:color="auto" w:fill="DBE5F1" w:themeFill="accent1" w:themeFillTint="33"/>
          </w:tcPr>
          <w:p w:rsidR="00F03CB0" w:rsidRPr="00664FB5" w:rsidRDefault="00F03CB0" w:rsidP="00F376C2">
            <w:pPr>
              <w:rPr>
                <w:b/>
                <w:i/>
                <w:color w:val="FF0000"/>
              </w:rPr>
            </w:pPr>
            <w:r w:rsidRPr="00664FB5">
              <w:rPr>
                <w:b/>
                <w:i/>
                <w:color w:val="943634" w:themeColor="accent2" w:themeShade="BF"/>
              </w:rPr>
              <w:t>Gestione in caso di</w:t>
            </w:r>
          </w:p>
        </w:tc>
        <w:tc>
          <w:tcPr>
            <w:tcW w:w="3703" w:type="dxa"/>
            <w:gridSpan w:val="2"/>
            <w:shd w:val="clear" w:color="auto" w:fill="DBE5F1" w:themeFill="accent1" w:themeFillTint="33"/>
          </w:tcPr>
          <w:p w:rsidR="00F03CB0" w:rsidRPr="00032C3E" w:rsidRDefault="00F03CB0" w:rsidP="00F376C2">
            <w:pPr>
              <w:jc w:val="center"/>
              <w:rPr>
                <w:rFonts w:asciiTheme="majorHAnsi" w:hAnsiTheme="majorHAnsi"/>
                <w:b/>
                <w:color w:val="FF0000"/>
              </w:rPr>
            </w:pPr>
          </w:p>
        </w:tc>
        <w:tc>
          <w:tcPr>
            <w:tcW w:w="1590" w:type="dxa"/>
            <w:shd w:val="clear" w:color="auto" w:fill="DBE5F1" w:themeFill="accent1" w:themeFillTint="33"/>
          </w:tcPr>
          <w:p w:rsidR="00F03CB0" w:rsidRPr="00032C3E" w:rsidRDefault="00F03CB0" w:rsidP="00F376C2">
            <w:pPr>
              <w:jc w:val="center"/>
              <w:rPr>
                <w:rFonts w:asciiTheme="majorHAnsi" w:hAnsiTheme="majorHAnsi"/>
                <w:b/>
                <w:color w:val="FF0000"/>
              </w:rPr>
            </w:pPr>
          </w:p>
        </w:tc>
      </w:tr>
      <w:tr w:rsidR="00F03CB0" w:rsidRPr="00E310B0" w:rsidTr="00F376C2">
        <w:trPr>
          <w:trHeight w:val="236"/>
        </w:trPr>
        <w:tc>
          <w:tcPr>
            <w:tcW w:w="4761" w:type="dxa"/>
          </w:tcPr>
          <w:p w:rsidR="00F03CB0" w:rsidRPr="001F52BC" w:rsidRDefault="00F03CB0" w:rsidP="00F376C2">
            <w:pPr>
              <w:rPr>
                <w:rFonts w:asciiTheme="majorHAnsi" w:hAnsiTheme="majorHAnsi"/>
                <w:b/>
              </w:rPr>
            </w:pPr>
            <w:r w:rsidRPr="001F52BC">
              <w:rPr>
                <w:rFonts w:asciiTheme="majorHAnsi" w:hAnsiTheme="majorHAnsi"/>
                <w:b/>
              </w:rPr>
              <w:t xml:space="preserve">Parto </w:t>
            </w:r>
            <w:proofErr w:type="spellStart"/>
            <w:r w:rsidRPr="001F52BC">
              <w:rPr>
                <w:rFonts w:asciiTheme="majorHAnsi" w:hAnsiTheme="majorHAnsi"/>
                <w:b/>
              </w:rPr>
              <w:t>pretermine</w:t>
            </w:r>
            <w:proofErr w:type="spellEnd"/>
          </w:p>
        </w:tc>
        <w:tc>
          <w:tcPr>
            <w:tcW w:w="5293" w:type="dxa"/>
            <w:gridSpan w:val="3"/>
          </w:tcPr>
          <w:p w:rsidR="00F03CB0" w:rsidRPr="00A13887" w:rsidRDefault="00F03CB0" w:rsidP="00F376C2">
            <w:pPr>
              <w:jc w:val="center"/>
              <w:rPr>
                <w:rFonts w:asciiTheme="majorHAnsi" w:hAnsiTheme="majorHAnsi"/>
                <w:b/>
              </w:rPr>
            </w:pPr>
            <w:r w:rsidRPr="00A13887">
              <w:rPr>
                <w:rFonts w:ascii="Times" w:hAnsi="Times" w:cs="Times"/>
                <w:noProof/>
              </w:rPr>
              <w:drawing>
                <wp:inline distT="0" distB="0" distL="0" distR="0">
                  <wp:extent cx="97790" cy="97790"/>
                  <wp:effectExtent l="0" t="0" r="3810" b="3810"/>
                  <wp:docPr id="112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A13887">
              <w:rPr>
                <w:rFonts w:asciiTheme="majorHAnsi" w:hAnsiTheme="majorHAnsi"/>
                <w:b/>
              </w:rPr>
              <w:t xml:space="preserve"> Prova di travaglio</w:t>
            </w:r>
            <w:r w:rsidRPr="00A13887">
              <w:rPr>
                <w:rFonts w:ascii="Times" w:hAnsi="Times" w:cs="Times"/>
                <w:noProof/>
              </w:rPr>
              <w:drawing>
                <wp:inline distT="0" distB="0" distL="0" distR="0">
                  <wp:extent cx="97790" cy="97790"/>
                  <wp:effectExtent l="0" t="0" r="3810" b="3810"/>
                  <wp:docPr id="112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A13887">
              <w:rPr>
                <w:rFonts w:asciiTheme="majorHAnsi" w:hAnsiTheme="majorHAnsi"/>
                <w:b/>
              </w:rPr>
              <w:t>Taglio cesareo in urgenza</w:t>
            </w:r>
          </w:p>
        </w:tc>
      </w:tr>
      <w:tr w:rsidR="00F03CB0" w:rsidRPr="00E310B0" w:rsidTr="00F376C2">
        <w:trPr>
          <w:trHeight w:val="488"/>
        </w:trPr>
        <w:tc>
          <w:tcPr>
            <w:tcW w:w="4761" w:type="dxa"/>
          </w:tcPr>
          <w:p w:rsidR="00F03CB0" w:rsidRPr="001F52BC" w:rsidRDefault="00F03CB0" w:rsidP="00F376C2">
            <w:pPr>
              <w:rPr>
                <w:rFonts w:asciiTheme="majorHAnsi" w:hAnsiTheme="majorHAnsi"/>
                <w:b/>
              </w:rPr>
            </w:pPr>
            <w:r w:rsidRPr="001F52BC">
              <w:rPr>
                <w:rFonts w:asciiTheme="majorHAnsi" w:hAnsiTheme="majorHAnsi"/>
                <w:b/>
              </w:rPr>
              <w:t>Travaglio spontaneo prima della data programmata per TC elettivo</w:t>
            </w:r>
          </w:p>
        </w:tc>
        <w:tc>
          <w:tcPr>
            <w:tcW w:w="5293" w:type="dxa"/>
            <w:gridSpan w:val="3"/>
          </w:tcPr>
          <w:p w:rsidR="00F03CB0" w:rsidRPr="00A13887" w:rsidRDefault="00F03CB0" w:rsidP="00F376C2">
            <w:pPr>
              <w:jc w:val="center"/>
              <w:rPr>
                <w:rFonts w:asciiTheme="majorHAnsi" w:hAnsiTheme="majorHAnsi"/>
                <w:b/>
              </w:rPr>
            </w:pPr>
            <w:r w:rsidRPr="00A13887">
              <w:rPr>
                <w:rFonts w:ascii="Times" w:hAnsi="Times" w:cs="Times"/>
                <w:noProof/>
              </w:rPr>
              <w:drawing>
                <wp:inline distT="0" distB="0" distL="0" distR="0">
                  <wp:extent cx="97790" cy="97790"/>
                  <wp:effectExtent l="0" t="0" r="3810" b="3810"/>
                  <wp:docPr id="1128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A13887">
              <w:rPr>
                <w:rFonts w:asciiTheme="majorHAnsi" w:hAnsiTheme="majorHAnsi"/>
                <w:b/>
              </w:rPr>
              <w:t xml:space="preserve"> Parto vaginale</w:t>
            </w:r>
            <w:r w:rsidRPr="00A13887">
              <w:rPr>
                <w:rFonts w:ascii="Times" w:hAnsi="Times" w:cs="Times"/>
                <w:noProof/>
              </w:rPr>
              <w:drawing>
                <wp:inline distT="0" distB="0" distL="0" distR="0">
                  <wp:extent cx="97790" cy="97790"/>
                  <wp:effectExtent l="0" t="0" r="3810" b="3810"/>
                  <wp:docPr id="112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A13887">
              <w:rPr>
                <w:rFonts w:asciiTheme="majorHAnsi" w:hAnsiTheme="majorHAnsi"/>
                <w:b/>
              </w:rPr>
              <w:t xml:space="preserve"> Taglio cesareo in urgenza </w:t>
            </w:r>
          </w:p>
          <w:p w:rsidR="00F03CB0" w:rsidRPr="00A13887" w:rsidRDefault="00F03CB0" w:rsidP="00F376C2">
            <w:pPr>
              <w:jc w:val="center"/>
              <w:rPr>
                <w:rFonts w:asciiTheme="majorHAnsi" w:hAnsiTheme="majorHAnsi"/>
                <w:b/>
              </w:rPr>
            </w:pPr>
            <w:r w:rsidRPr="00A13887">
              <w:rPr>
                <w:rFonts w:ascii="Times" w:hAnsi="Times" w:cs="Times"/>
                <w:noProof/>
              </w:rPr>
              <w:drawing>
                <wp:inline distT="0" distB="0" distL="0" distR="0">
                  <wp:extent cx="97790" cy="97790"/>
                  <wp:effectExtent l="0" t="0" r="3810" b="3810"/>
                  <wp:docPr id="112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A13887">
              <w:rPr>
                <w:rFonts w:asciiTheme="majorHAnsi" w:hAnsiTheme="majorHAnsi"/>
                <w:b/>
              </w:rPr>
              <w:t xml:space="preserve"> Valutazione in base allo stadio del travaglio </w:t>
            </w:r>
            <w:r w:rsidRPr="00A13887">
              <w:rPr>
                <w:rFonts w:asciiTheme="majorHAnsi" w:hAnsiTheme="majorHAnsi"/>
                <w:b/>
                <w:sz w:val="18"/>
                <w:szCs w:val="18"/>
              </w:rPr>
              <w:t>(vedi note)</w:t>
            </w:r>
          </w:p>
        </w:tc>
      </w:tr>
      <w:tr w:rsidR="00F03CB0" w:rsidRPr="00E310B0" w:rsidTr="00F376C2">
        <w:trPr>
          <w:trHeight w:val="251"/>
        </w:trPr>
        <w:tc>
          <w:tcPr>
            <w:tcW w:w="4761" w:type="dxa"/>
          </w:tcPr>
          <w:p w:rsidR="00F03CB0" w:rsidRPr="001F52BC" w:rsidRDefault="00F03CB0" w:rsidP="00F376C2">
            <w:pPr>
              <w:rPr>
                <w:rFonts w:asciiTheme="majorHAnsi" w:hAnsiTheme="majorHAnsi"/>
                <w:b/>
              </w:rPr>
            </w:pPr>
            <w:r w:rsidRPr="001F52BC">
              <w:rPr>
                <w:rFonts w:asciiTheme="majorHAnsi" w:hAnsiTheme="majorHAnsi"/>
                <w:b/>
              </w:rPr>
              <w:t>Mancata insorgenza travaglio dopo le 41 sett</w:t>
            </w:r>
            <w:r>
              <w:rPr>
                <w:rFonts w:asciiTheme="majorHAnsi" w:hAnsiTheme="majorHAnsi"/>
                <w:b/>
              </w:rPr>
              <w:t>imane</w:t>
            </w:r>
          </w:p>
        </w:tc>
        <w:tc>
          <w:tcPr>
            <w:tcW w:w="5293" w:type="dxa"/>
            <w:gridSpan w:val="3"/>
          </w:tcPr>
          <w:p w:rsidR="00F03CB0" w:rsidRPr="00A13887" w:rsidRDefault="00F03CB0" w:rsidP="00F376C2">
            <w:pPr>
              <w:jc w:val="center"/>
              <w:rPr>
                <w:rFonts w:asciiTheme="majorHAnsi" w:hAnsiTheme="majorHAnsi"/>
                <w:b/>
              </w:rPr>
            </w:pPr>
            <w:r w:rsidRPr="00A13887">
              <w:rPr>
                <w:rFonts w:ascii="Times" w:hAnsi="Times" w:cs="Times"/>
                <w:noProof/>
              </w:rPr>
              <w:drawing>
                <wp:inline distT="0" distB="0" distL="0" distR="0">
                  <wp:extent cx="97790" cy="97790"/>
                  <wp:effectExtent l="0" t="0" r="3810" b="3810"/>
                  <wp:docPr id="112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Pr>
                <w:rFonts w:asciiTheme="majorHAnsi" w:hAnsiTheme="majorHAnsi"/>
                <w:b/>
              </w:rPr>
              <w:t xml:space="preserve"> A</w:t>
            </w:r>
            <w:r w:rsidRPr="00A13887">
              <w:rPr>
                <w:rFonts w:asciiTheme="majorHAnsi" w:hAnsiTheme="majorHAnsi"/>
                <w:b/>
              </w:rPr>
              <w:t>ttesa</w:t>
            </w:r>
            <w:r w:rsidRPr="00A13887">
              <w:rPr>
                <w:rFonts w:ascii="Times" w:hAnsi="Times" w:cs="Times"/>
                <w:noProof/>
              </w:rPr>
              <w:drawing>
                <wp:inline distT="0" distB="0" distL="0" distR="0">
                  <wp:extent cx="97790" cy="97790"/>
                  <wp:effectExtent l="0" t="0" r="3810" b="3810"/>
                  <wp:docPr id="112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A13887">
              <w:rPr>
                <w:rFonts w:asciiTheme="majorHAnsi" w:hAnsiTheme="majorHAnsi"/>
                <w:b/>
              </w:rPr>
              <w:t>Induzione</w:t>
            </w:r>
            <w:r w:rsidRPr="00A13887">
              <w:rPr>
                <w:rFonts w:ascii="Times" w:hAnsi="Times" w:cs="Times"/>
                <w:noProof/>
              </w:rPr>
              <w:drawing>
                <wp:inline distT="0" distB="0" distL="0" distR="0">
                  <wp:extent cx="97790" cy="97790"/>
                  <wp:effectExtent l="0" t="0" r="3810" b="3810"/>
                  <wp:docPr id="112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Pr>
                <w:rFonts w:asciiTheme="majorHAnsi" w:hAnsiTheme="majorHAnsi"/>
                <w:b/>
              </w:rPr>
              <w:t xml:space="preserve"> T</w:t>
            </w:r>
            <w:r w:rsidRPr="00A13887">
              <w:rPr>
                <w:rFonts w:asciiTheme="majorHAnsi" w:hAnsiTheme="majorHAnsi"/>
                <w:b/>
              </w:rPr>
              <w:t>aglio cesareo elettivo</w:t>
            </w:r>
          </w:p>
        </w:tc>
      </w:tr>
      <w:tr w:rsidR="00F03CB0" w:rsidRPr="00E310B0" w:rsidTr="00F376C2">
        <w:trPr>
          <w:trHeight w:val="1653"/>
        </w:trPr>
        <w:tc>
          <w:tcPr>
            <w:tcW w:w="10054" w:type="dxa"/>
            <w:gridSpan w:val="4"/>
          </w:tcPr>
          <w:p w:rsidR="00F03CB0" w:rsidRPr="00664FB5" w:rsidRDefault="00F03CB0" w:rsidP="00F376C2">
            <w:pPr>
              <w:rPr>
                <w:b/>
                <w:i/>
                <w:color w:val="365F91" w:themeColor="accent1" w:themeShade="BF"/>
              </w:rPr>
            </w:pPr>
            <w:r w:rsidRPr="00664FB5">
              <w:rPr>
                <w:b/>
                <w:i/>
                <w:color w:val="365F91" w:themeColor="accent1" w:themeShade="BF"/>
              </w:rPr>
              <w:t>Commenti</w:t>
            </w:r>
          </w:p>
          <w:p w:rsidR="00F03CB0" w:rsidRDefault="00F03CB0" w:rsidP="00F376C2">
            <w:pPr>
              <w:rPr>
                <w:rFonts w:asciiTheme="majorHAnsi" w:hAnsiTheme="majorHAnsi"/>
                <w:b/>
                <w:color w:val="365F91"/>
              </w:rPr>
            </w:pPr>
          </w:p>
          <w:p w:rsidR="00F03CB0" w:rsidRDefault="00F03CB0" w:rsidP="00F376C2">
            <w:pPr>
              <w:rPr>
                <w:rFonts w:asciiTheme="majorHAnsi" w:hAnsiTheme="majorHAnsi"/>
                <w:b/>
                <w:color w:val="365F91"/>
              </w:rPr>
            </w:pPr>
          </w:p>
          <w:p w:rsidR="00F03CB0" w:rsidRDefault="00F03CB0" w:rsidP="00F376C2">
            <w:pPr>
              <w:rPr>
                <w:rFonts w:asciiTheme="majorHAnsi" w:hAnsiTheme="majorHAnsi"/>
                <w:b/>
                <w:color w:val="365F91"/>
              </w:rPr>
            </w:pPr>
          </w:p>
          <w:p w:rsidR="00F03CB0" w:rsidRDefault="00F03CB0" w:rsidP="00F376C2">
            <w:pPr>
              <w:rPr>
                <w:rFonts w:asciiTheme="majorHAnsi" w:hAnsiTheme="majorHAnsi"/>
                <w:b/>
                <w:color w:val="365F91"/>
              </w:rPr>
            </w:pPr>
          </w:p>
          <w:p w:rsidR="00F03CB0" w:rsidRPr="00E310B0" w:rsidRDefault="00F03CB0" w:rsidP="00F376C2">
            <w:pPr>
              <w:jc w:val="center"/>
              <w:rPr>
                <w:rFonts w:asciiTheme="majorHAnsi" w:hAnsiTheme="majorHAnsi"/>
                <w:b/>
                <w:color w:val="365F91"/>
              </w:rPr>
            </w:pPr>
          </w:p>
        </w:tc>
      </w:tr>
    </w:tbl>
    <w:p w:rsidR="00F03CB0" w:rsidRDefault="00F03CB0"/>
    <w:sectPr w:rsidR="00F03CB0" w:rsidSect="00F85299">
      <w:headerReference w:type="default" r:id="rId11"/>
      <w:pgSz w:w="11900" w:h="16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3CB0" w:rsidRDefault="00F03CB0" w:rsidP="00F03CB0">
      <w:r>
        <w:separator/>
      </w:r>
    </w:p>
  </w:endnote>
  <w:endnote w:type="continuationSeparator" w:id="1">
    <w:p w:rsidR="00F03CB0" w:rsidRDefault="00F03CB0" w:rsidP="00F03C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charset w:val="4E"/>
    <w:family w:val="auto"/>
    <w:pitch w:val="variable"/>
    <w:sig w:usb0="00000000" w:usb1="08070000" w:usb2="00000010" w:usb3="00000000" w:csb0="00020000" w:csb1="00000000"/>
  </w:font>
  <w:font w:name="ＭＳ ゴシック">
    <w:altName w:val="MS Mincho"/>
    <w:charset w:val="4E"/>
    <w:family w:val="auto"/>
    <w:pitch w:val="variable"/>
    <w:sig w:usb0="00000000" w:usb1="08070000" w:usb2="00000010" w:usb3="00000000" w:csb0="00020000"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3CB0" w:rsidRDefault="00F03CB0" w:rsidP="00F03CB0">
      <w:r>
        <w:separator/>
      </w:r>
    </w:p>
  </w:footnote>
  <w:footnote w:type="continuationSeparator" w:id="1">
    <w:p w:rsidR="00F03CB0" w:rsidRDefault="00F03CB0" w:rsidP="00F03C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B0" w:rsidRPr="009E091A" w:rsidRDefault="00F03CB0" w:rsidP="00F03CB0">
    <w:pPr>
      <w:pStyle w:val="Intestazione"/>
      <w:rPr>
        <w:rFonts w:ascii="Calibri Light" w:hAnsi="Calibri Light"/>
        <w:i/>
        <w:iCs/>
        <w:sz w:val="28"/>
      </w:rPr>
    </w:pPr>
    <w:r>
      <w:rPr>
        <w:noProof/>
      </w:rPr>
      <w:drawing>
        <wp:inline distT="0" distB="0" distL="0" distR="0">
          <wp:extent cx="1405890" cy="80200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rcRect/>
                  <a:stretch>
                    <a:fillRect/>
                  </a:stretch>
                </pic:blipFill>
                <pic:spPr bwMode="auto">
                  <a:xfrm>
                    <a:off x="0" y="0"/>
                    <a:ext cx="1405890" cy="802005"/>
                  </a:xfrm>
                  <a:prstGeom prst="rect">
                    <a:avLst/>
                  </a:prstGeom>
                  <a:noFill/>
                  <a:ln>
                    <a:noFill/>
                  </a:ln>
                </pic:spPr>
              </pic:pic>
            </a:graphicData>
          </a:graphic>
        </wp:inline>
      </w:drawing>
    </w:r>
    <w:r w:rsidRPr="009E091A">
      <w:rPr>
        <w:rFonts w:ascii="Calibri Light" w:hAnsi="Calibri Light"/>
        <w:i/>
        <w:iCs/>
        <w:sz w:val="28"/>
      </w:rPr>
      <w:t>S.C. Ginecologia e Ostetricia - ASST Sette Laghi</w:t>
    </w:r>
  </w:p>
  <w:p w:rsidR="00F03CB0" w:rsidRDefault="00F03CB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0313F"/>
    <w:multiLevelType w:val="hybridMultilevel"/>
    <w:tmpl w:val="0C6CF6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0"/>
    <w:footnote w:id="1"/>
  </w:footnotePr>
  <w:endnotePr>
    <w:endnote w:id="0"/>
    <w:endnote w:id="1"/>
  </w:endnotePr>
  <w:compat>
    <w:useFELayout/>
  </w:compat>
  <w:rsids>
    <w:rsidRoot w:val="00F03CB0"/>
    <w:rsid w:val="00117B23"/>
    <w:rsid w:val="001D2F52"/>
    <w:rsid w:val="0066513B"/>
    <w:rsid w:val="00814DDE"/>
    <w:rsid w:val="00D943ED"/>
    <w:rsid w:val="00F03CB0"/>
    <w:rsid w:val="00F85299"/>
    <w:rsid w:val="214C6F1A"/>
    <w:rsid w:val="2D26A116"/>
    <w:rsid w:val="4D46B3E3"/>
    <w:rsid w:val="62A789E8"/>
    <w:rsid w:val="674F6F78"/>
    <w:rsid w:val="6A87103A"/>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3CB0"/>
    <w:pPr>
      <w:jc w:val="both"/>
    </w:pPr>
    <w:rPr>
      <w:rFonts w:cs="Times New Roman"/>
      <w:sz w:val="22"/>
    </w:rPr>
  </w:style>
  <w:style w:type="paragraph" w:styleId="Titolo3">
    <w:name w:val="heading 3"/>
    <w:basedOn w:val="Normale"/>
    <w:next w:val="Normale"/>
    <w:link w:val="Titolo3Carattere"/>
    <w:autoRedefine/>
    <w:unhideWhenUsed/>
    <w:qFormat/>
    <w:rsid w:val="00F03CB0"/>
    <w:pPr>
      <w:pBdr>
        <w:left w:val="single" w:sz="48" w:space="2" w:color="C0504D" w:themeColor="accent2"/>
        <w:bottom w:val="single" w:sz="4" w:space="0" w:color="C0504D" w:themeColor="accent2"/>
      </w:pBdr>
      <w:spacing w:before="200" w:after="100"/>
      <w:ind w:left="144"/>
      <w:contextualSpacing/>
      <w:outlineLvl w:val="2"/>
    </w:pPr>
    <w:rPr>
      <w:rFonts w:eastAsiaTheme="majorEastAsia" w:cstheme="majorBidi"/>
      <w:b/>
      <w:bCs/>
      <w:color w:val="943634" w:themeColor="accent2" w:themeShade="BF"/>
      <w:sz w:val="24"/>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03CB0"/>
    <w:pPr>
      <w:tabs>
        <w:tab w:val="center" w:pos="4819"/>
        <w:tab w:val="right" w:pos="9638"/>
      </w:tabs>
    </w:pPr>
  </w:style>
  <w:style w:type="character" w:customStyle="1" w:styleId="IntestazioneCarattere">
    <w:name w:val="Intestazione Carattere"/>
    <w:basedOn w:val="Carpredefinitoparagrafo"/>
    <w:link w:val="Intestazione"/>
    <w:uiPriority w:val="99"/>
    <w:rsid w:val="00F03CB0"/>
  </w:style>
  <w:style w:type="paragraph" w:styleId="Pidipagina">
    <w:name w:val="footer"/>
    <w:basedOn w:val="Normale"/>
    <w:link w:val="PidipaginaCarattere"/>
    <w:uiPriority w:val="99"/>
    <w:unhideWhenUsed/>
    <w:rsid w:val="00F03CB0"/>
    <w:pPr>
      <w:tabs>
        <w:tab w:val="center" w:pos="4819"/>
        <w:tab w:val="right" w:pos="9638"/>
      </w:tabs>
    </w:pPr>
  </w:style>
  <w:style w:type="character" w:customStyle="1" w:styleId="PidipaginaCarattere">
    <w:name w:val="Piè di pagina Carattere"/>
    <w:basedOn w:val="Carpredefinitoparagrafo"/>
    <w:link w:val="Pidipagina"/>
    <w:uiPriority w:val="99"/>
    <w:rsid w:val="00F03CB0"/>
  </w:style>
  <w:style w:type="paragraph" w:styleId="Testofumetto">
    <w:name w:val="Balloon Text"/>
    <w:basedOn w:val="Normale"/>
    <w:link w:val="TestofumettoCarattere"/>
    <w:uiPriority w:val="99"/>
    <w:semiHidden/>
    <w:unhideWhenUsed/>
    <w:rsid w:val="00F03CB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F03CB0"/>
    <w:rPr>
      <w:rFonts w:ascii="Lucida Grande" w:hAnsi="Lucida Grande" w:cs="Lucida Grande"/>
      <w:sz w:val="18"/>
      <w:szCs w:val="18"/>
    </w:rPr>
  </w:style>
  <w:style w:type="character" w:customStyle="1" w:styleId="Titolo3Carattere">
    <w:name w:val="Titolo 3 Carattere"/>
    <w:basedOn w:val="Carpredefinitoparagrafo"/>
    <w:link w:val="Titolo3"/>
    <w:rsid w:val="00F03CB0"/>
    <w:rPr>
      <w:rFonts w:eastAsiaTheme="majorEastAsia" w:cstheme="majorBidi"/>
      <w:b/>
      <w:bCs/>
      <w:color w:val="943634" w:themeColor="accent2" w:themeShade="BF"/>
      <w:szCs w:val="22"/>
    </w:rPr>
  </w:style>
  <w:style w:type="table" w:styleId="Grigliatabella">
    <w:name w:val="Table Grid"/>
    <w:basedOn w:val="Tabellanormale"/>
    <w:uiPriority w:val="59"/>
    <w:rsid w:val="00F03CB0"/>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itazione">
    <w:name w:val="Quote"/>
    <w:basedOn w:val="Normale"/>
    <w:next w:val="Normale"/>
    <w:link w:val="CitazioneCarattere"/>
    <w:uiPriority w:val="29"/>
    <w:qFormat/>
    <w:rsid w:val="00F03CB0"/>
    <w:rPr>
      <w:i/>
      <w:iCs/>
      <w:color w:val="943634" w:themeColor="accent2" w:themeShade="BF"/>
    </w:rPr>
  </w:style>
  <w:style w:type="character" w:customStyle="1" w:styleId="CitazioneCarattere">
    <w:name w:val="Citazione Carattere"/>
    <w:basedOn w:val="Carpredefinitoparagrafo"/>
    <w:link w:val="Citazione"/>
    <w:uiPriority w:val="29"/>
    <w:rsid w:val="00F03CB0"/>
    <w:rPr>
      <w:rFonts w:cs="Times New Roman"/>
      <w:i/>
      <w:iCs/>
      <w:color w:val="943634" w:themeColor="accent2" w:themeShade="BF"/>
      <w:sz w:val="22"/>
    </w:rPr>
  </w:style>
  <w:style w:type="character" w:styleId="Riferimentointenso">
    <w:name w:val="Intense Reference"/>
    <w:uiPriority w:val="32"/>
    <w:qFormat/>
    <w:rsid w:val="00F03CB0"/>
    <w:rPr>
      <w:b/>
      <w:bCs/>
      <w:i/>
      <w:iCs/>
      <w:smallCaps/>
      <w:color w:val="C0504D" w:themeColor="accent2"/>
      <w:sz w:val="24"/>
      <w:u w:color="C0504D" w:themeColor="accent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3CB0"/>
    <w:pPr>
      <w:jc w:val="both"/>
    </w:pPr>
    <w:rPr>
      <w:rFonts w:cs="Times New Roman"/>
      <w:sz w:val="22"/>
    </w:rPr>
  </w:style>
  <w:style w:type="paragraph" w:styleId="Titolo3">
    <w:name w:val="heading 3"/>
    <w:basedOn w:val="Normale"/>
    <w:next w:val="Normale"/>
    <w:link w:val="Titolo3Carattere"/>
    <w:autoRedefine/>
    <w:unhideWhenUsed/>
    <w:qFormat/>
    <w:rsid w:val="00F03CB0"/>
    <w:pPr>
      <w:pBdr>
        <w:left w:val="single" w:sz="48" w:space="2" w:color="C0504D" w:themeColor="accent2"/>
        <w:bottom w:val="single" w:sz="4" w:space="0" w:color="C0504D" w:themeColor="accent2"/>
      </w:pBdr>
      <w:spacing w:before="200" w:after="100"/>
      <w:ind w:left="144"/>
      <w:contextualSpacing/>
      <w:outlineLvl w:val="2"/>
    </w:pPr>
    <w:rPr>
      <w:rFonts w:eastAsiaTheme="majorEastAsia" w:cstheme="majorBidi"/>
      <w:b/>
      <w:bCs/>
      <w:color w:val="943634" w:themeColor="accent2" w:themeShade="BF"/>
      <w:sz w:val="24"/>
      <w:szCs w:val="22"/>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03CB0"/>
    <w:pPr>
      <w:tabs>
        <w:tab w:val="center" w:pos="4819"/>
        <w:tab w:val="right" w:pos="9638"/>
      </w:tabs>
    </w:pPr>
  </w:style>
  <w:style w:type="character" w:customStyle="1" w:styleId="IntestazioneCarattere">
    <w:name w:val="Intestazione Carattere"/>
    <w:basedOn w:val="Caratterepredefinitoparagrafo"/>
    <w:link w:val="Intestazione"/>
    <w:uiPriority w:val="99"/>
    <w:rsid w:val="00F03CB0"/>
  </w:style>
  <w:style w:type="paragraph" w:styleId="Pidipagina">
    <w:name w:val="footer"/>
    <w:basedOn w:val="Normale"/>
    <w:link w:val="PidipaginaCarattere"/>
    <w:uiPriority w:val="99"/>
    <w:unhideWhenUsed/>
    <w:rsid w:val="00F03CB0"/>
    <w:pPr>
      <w:tabs>
        <w:tab w:val="center" w:pos="4819"/>
        <w:tab w:val="right" w:pos="9638"/>
      </w:tabs>
    </w:pPr>
  </w:style>
  <w:style w:type="character" w:customStyle="1" w:styleId="PidipaginaCarattere">
    <w:name w:val="Piè di pagina Carattere"/>
    <w:basedOn w:val="Caratterepredefinitoparagrafo"/>
    <w:link w:val="Pidipagina"/>
    <w:uiPriority w:val="99"/>
    <w:rsid w:val="00F03CB0"/>
  </w:style>
  <w:style w:type="paragraph" w:styleId="Testofumetto">
    <w:name w:val="Balloon Text"/>
    <w:basedOn w:val="Normale"/>
    <w:link w:val="TestofumettoCarattere"/>
    <w:uiPriority w:val="99"/>
    <w:semiHidden/>
    <w:unhideWhenUsed/>
    <w:rsid w:val="00F03CB0"/>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03CB0"/>
    <w:rPr>
      <w:rFonts w:ascii="Lucida Grande" w:hAnsi="Lucida Grande" w:cs="Lucida Grande"/>
      <w:sz w:val="18"/>
      <w:szCs w:val="18"/>
    </w:rPr>
  </w:style>
  <w:style w:type="character" w:customStyle="1" w:styleId="Titolo3Carattere">
    <w:name w:val="Titolo 3 Carattere"/>
    <w:basedOn w:val="Caratterepredefinitoparagrafo"/>
    <w:link w:val="Titolo3"/>
    <w:rsid w:val="00F03CB0"/>
    <w:rPr>
      <w:rFonts w:eastAsiaTheme="majorEastAsia" w:cstheme="majorBidi"/>
      <w:b/>
      <w:bCs/>
      <w:color w:val="943634" w:themeColor="accent2" w:themeShade="BF"/>
      <w:szCs w:val="22"/>
    </w:rPr>
  </w:style>
  <w:style w:type="table" w:styleId="Grigliatabella">
    <w:name w:val="Table Grid"/>
    <w:basedOn w:val="Tabellanormale"/>
    <w:uiPriority w:val="59"/>
    <w:rsid w:val="00F03CB0"/>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itazione">
    <w:name w:val="Quote"/>
    <w:basedOn w:val="Normale"/>
    <w:next w:val="Normale"/>
    <w:link w:val="CitazioneCarattere"/>
    <w:uiPriority w:val="29"/>
    <w:qFormat/>
    <w:rsid w:val="00F03CB0"/>
    <w:rPr>
      <w:i/>
      <w:iCs/>
      <w:color w:val="943634" w:themeColor="accent2" w:themeShade="BF"/>
    </w:rPr>
  </w:style>
  <w:style w:type="character" w:customStyle="1" w:styleId="CitazioneCarattere">
    <w:name w:val="Citazione Carattere"/>
    <w:basedOn w:val="Caratterepredefinitoparagrafo"/>
    <w:link w:val="Citazione"/>
    <w:uiPriority w:val="29"/>
    <w:rsid w:val="00F03CB0"/>
    <w:rPr>
      <w:rFonts w:cs="Times New Roman"/>
      <w:i/>
      <w:iCs/>
      <w:color w:val="943634" w:themeColor="accent2" w:themeShade="BF"/>
      <w:sz w:val="22"/>
    </w:rPr>
  </w:style>
  <w:style w:type="character" w:styleId="Riferimentointenso">
    <w:name w:val="Intense Reference"/>
    <w:uiPriority w:val="32"/>
    <w:qFormat/>
    <w:rsid w:val="00F03CB0"/>
    <w:rPr>
      <w:b/>
      <w:bCs/>
      <w:i/>
      <w:iCs/>
      <w:smallCaps/>
      <w:color w:val="C0504D" w:themeColor="accent2"/>
      <w:sz w:val="24"/>
      <w:u w:color="C0504D" w:themeColor="accent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783853-34d0-47ee-a5b2-79b27db8d2ec">
      <Terms xmlns="http://schemas.microsoft.com/office/infopath/2007/PartnerControls"/>
    </lcf76f155ced4ddcb4097134ff3c332f>
    <TaxCatchAll xmlns="9d85dbea-e6cd-4281-9e4c-eaa8b6e5d76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097CA1D38415545B27318F7D2685747" ma:contentTypeVersion="11" ma:contentTypeDescription="Creare un nuovo documento." ma:contentTypeScope="" ma:versionID="73595bb0734a8135e3f4a67f987d1624">
  <xsd:schema xmlns:xsd="http://www.w3.org/2001/XMLSchema" xmlns:xs="http://www.w3.org/2001/XMLSchema" xmlns:p="http://schemas.microsoft.com/office/2006/metadata/properties" xmlns:ns2="68783853-34d0-47ee-a5b2-79b27db8d2ec" xmlns:ns3="9d85dbea-e6cd-4281-9e4c-eaa8b6e5d765" targetNamespace="http://schemas.microsoft.com/office/2006/metadata/properties" ma:root="true" ma:fieldsID="1f6a48e15bfac2fd5c73dd63abaca918" ns2:_="" ns3:_="">
    <xsd:import namespace="68783853-34d0-47ee-a5b2-79b27db8d2ec"/>
    <xsd:import namespace="9d85dbea-e6cd-4281-9e4c-eaa8b6e5d7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83853-34d0-47ee-a5b2-79b27db8d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fa6d3af7-2892-4632-8ab4-2b61776560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5dbea-e6cd-4281-9e4c-eaa8b6e5d765"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be3af9df-5147-4443-aeb4-40e5a364275b}" ma:internalName="TaxCatchAll" ma:showField="CatchAllData" ma:web="9d85dbea-e6cd-4281-9e4c-eaa8b6e5d7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20B485-E777-47FB-8307-CC07B95F13EF}">
  <ds:schemaRefs>
    <ds:schemaRef ds:uri="http://schemas.microsoft.com/office/2006/metadata/properties"/>
    <ds:schemaRef ds:uri="http://schemas.microsoft.com/office/infopath/2007/PartnerControls"/>
    <ds:schemaRef ds:uri="68783853-34d0-47ee-a5b2-79b27db8d2ec"/>
    <ds:schemaRef ds:uri="9d85dbea-e6cd-4281-9e4c-eaa8b6e5d765"/>
  </ds:schemaRefs>
</ds:datastoreItem>
</file>

<file path=customXml/itemProps2.xml><?xml version="1.0" encoding="utf-8"?>
<ds:datastoreItem xmlns:ds="http://schemas.openxmlformats.org/officeDocument/2006/customXml" ds:itemID="{9B0EEDEC-9722-4D1D-AFF1-A90009F25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783853-34d0-47ee-a5b2-79b27db8d2ec"/>
    <ds:schemaRef ds:uri="9d85dbea-e6cd-4281-9e4c-eaa8b6e5d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A1B22-2C8D-4C52-B1E2-F6AF21C1BB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585</Words>
  <Characters>3336</Characters>
  <Application>Microsoft Office Word</Application>
  <DocSecurity>0</DocSecurity>
  <Lines>27</Lines>
  <Paragraphs>7</Paragraphs>
  <ScaleCrop>false</ScaleCrop>
  <Company/>
  <LinksUpToDate>false</LinksUpToDate>
  <CharactersWithSpaces>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lischetti</dc:creator>
  <cp:lastModifiedBy>Utente</cp:lastModifiedBy>
  <cp:revision>3</cp:revision>
  <dcterms:created xsi:type="dcterms:W3CDTF">2026-05-28T08:10:00Z</dcterms:created>
  <dcterms:modified xsi:type="dcterms:W3CDTF">2026-08-17T14:24:00Z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0x0101002097CA1D38415545B27318F7D2685747</vt:lpwstr>
  </property>
</Properties>
</file>